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9D7" w:rsidRDefault="007760D4" w:rsidP="00E06D7E">
      <w:pPr>
        <w:pBdr>
          <w:top w:val="nil"/>
          <w:left w:val="nil"/>
          <w:bottom w:val="nil"/>
          <w:right w:val="nil"/>
          <w:between w:val="nil"/>
        </w:pBdr>
        <w:tabs>
          <w:tab w:val="left" w:pos="5805"/>
        </w:tabs>
        <w:spacing w:after="0" w:line="240" w:lineRule="auto"/>
        <w:jc w:val="both"/>
        <w:rPr>
          <w:rFonts w:ascii="Times New Roman" w:eastAsia="Times New Roman" w:hAnsi="Times New Roman" w:cs="Times New Roman"/>
          <w:b/>
          <w:bCs/>
          <w:sz w:val="28"/>
          <w:szCs w:val="28"/>
          <w:lang w:val="en-ID"/>
        </w:rPr>
      </w:pPr>
      <w:r w:rsidRPr="007760D4">
        <w:rPr>
          <w:rFonts w:ascii="Times New Roman" w:eastAsia="Times New Roman" w:hAnsi="Times New Roman" w:cs="Times New Roman"/>
          <w:b/>
          <w:bCs/>
          <w:sz w:val="28"/>
          <w:szCs w:val="28"/>
          <w:lang w:val="en-ID"/>
        </w:rPr>
        <w:t>Kepastian Hukum Atas Jual Beli terhadap Pembeli yang Belum Melakukan Balik Nama Berdasarkan Peralihan Hak yang Dibuat di Bawah Tangan</w:t>
      </w:r>
      <w:r w:rsidR="005C1D7D">
        <w:rPr>
          <w:rFonts w:ascii="Times New Roman" w:eastAsia="Times New Roman" w:hAnsi="Times New Roman" w:cs="Times New Roman"/>
          <w:b/>
          <w:bCs/>
          <w:sz w:val="28"/>
          <w:szCs w:val="28"/>
          <w:lang w:val="en-ID"/>
        </w:rPr>
        <w:t xml:space="preserve"> </w:t>
      </w:r>
    </w:p>
    <w:p w:rsidR="00C523DE" w:rsidRPr="009739D7" w:rsidRDefault="00C523DE" w:rsidP="00E06D7E">
      <w:pPr>
        <w:pBdr>
          <w:top w:val="nil"/>
          <w:left w:val="nil"/>
          <w:bottom w:val="nil"/>
          <w:right w:val="nil"/>
          <w:between w:val="nil"/>
        </w:pBdr>
        <w:tabs>
          <w:tab w:val="left" w:pos="5805"/>
        </w:tabs>
        <w:spacing w:after="0" w:line="240" w:lineRule="auto"/>
        <w:jc w:val="both"/>
        <w:rPr>
          <w:rFonts w:ascii="Times New Roman" w:eastAsia="Times New Roman" w:hAnsi="Times New Roman" w:cs="Times New Roman"/>
          <w:b/>
          <w:bCs/>
          <w:sz w:val="28"/>
          <w:szCs w:val="28"/>
          <w:lang w:val="en-ID"/>
        </w:rPr>
      </w:pPr>
    </w:p>
    <w:p w:rsidR="003771E8" w:rsidRPr="009739D7" w:rsidRDefault="00AA4AC0" w:rsidP="009739D7">
      <w:pPr>
        <w:pStyle w:val="E-JOURNALAuthor"/>
        <w:tabs>
          <w:tab w:val="left" w:pos="2552"/>
        </w:tabs>
        <w:jc w:val="both"/>
        <w:rPr>
          <w:b/>
          <w:color w:val="000000"/>
          <w:lang w:val="en-ID"/>
        </w:rPr>
      </w:pPr>
      <w:r w:rsidRPr="00AA4AC0">
        <w:rPr>
          <w:b/>
          <w:bCs/>
          <w:color w:val="000000" w:themeColor="text1"/>
          <w:sz w:val="20"/>
          <w:szCs w:val="20"/>
          <w:lang w:eastAsia="en-ID"/>
        </w:rPr>
        <w:t>Rizky Kurnia Sani</w:t>
      </w:r>
      <w:r w:rsidRPr="00AA4AC0">
        <w:rPr>
          <w:b/>
          <w:color w:val="000000"/>
          <w:vertAlign w:val="superscript"/>
          <w:lang w:val="en-ID"/>
        </w:rPr>
        <w:t>1*</w:t>
      </w:r>
      <w:r w:rsidRPr="00AA4AC0">
        <w:rPr>
          <w:b/>
          <w:bCs/>
          <w:color w:val="000000" w:themeColor="text1"/>
          <w:sz w:val="20"/>
          <w:szCs w:val="20"/>
          <w:lang w:eastAsia="en-ID"/>
        </w:rPr>
        <w:t>, Anriz Nazaruddin Halim</w:t>
      </w:r>
      <w:r w:rsidRPr="00AA4AC0">
        <w:rPr>
          <w:b/>
          <w:color w:val="000000"/>
          <w:vertAlign w:val="superscript"/>
          <w:lang w:val="en-ID"/>
        </w:rPr>
        <w:t>2</w:t>
      </w:r>
      <w:r w:rsidRPr="00AA4AC0">
        <w:rPr>
          <w:b/>
          <w:bCs/>
          <w:color w:val="000000" w:themeColor="text1"/>
          <w:sz w:val="20"/>
          <w:szCs w:val="20"/>
          <w:lang w:eastAsia="en-ID"/>
        </w:rPr>
        <w:t>, Refki Ridwan</w:t>
      </w:r>
      <w:r w:rsidRPr="00AA4AC0">
        <w:rPr>
          <w:b/>
          <w:color w:val="000000"/>
          <w:vertAlign w:val="superscript"/>
          <w:lang w:val="en-ID"/>
        </w:rPr>
        <w:t>3</w:t>
      </w:r>
      <w:r w:rsidR="003771E8" w:rsidRPr="009739D7">
        <w:rPr>
          <w:b/>
          <w:color w:val="000000"/>
          <w:lang w:val="en-ID"/>
        </w:rPr>
        <w:t xml:space="preserve"> </w:t>
      </w:r>
    </w:p>
    <w:p w:rsidR="009465CA" w:rsidRDefault="00694B2F" w:rsidP="009465CA">
      <w:pPr>
        <w:spacing w:after="0" w:line="240" w:lineRule="auto"/>
        <w:jc w:val="both"/>
        <w:rPr>
          <w:rFonts w:ascii="Times New Roman" w:eastAsia="Times New Roman" w:hAnsi="Times New Roman" w:cs="Times New Roman"/>
          <w:sz w:val="20"/>
          <w:szCs w:val="20"/>
        </w:rPr>
      </w:pPr>
      <w:r w:rsidRPr="00ED54EA">
        <w:rPr>
          <w:rFonts w:ascii="Times New Roman" w:hAnsi="Times New Roman" w:cs="Times New Roman"/>
          <w:sz w:val="20"/>
          <w:szCs w:val="20"/>
          <w:vertAlign w:val="superscript"/>
        </w:rPr>
        <w:t>1</w:t>
      </w:r>
      <w:proofErr w:type="gramStart"/>
      <w:r w:rsidRPr="00ED54EA">
        <w:rPr>
          <w:rFonts w:ascii="Times New Roman" w:hAnsi="Times New Roman" w:cs="Times New Roman"/>
          <w:sz w:val="20"/>
          <w:szCs w:val="20"/>
          <w:vertAlign w:val="superscript"/>
        </w:rPr>
        <w:t>,2</w:t>
      </w:r>
      <w:r w:rsidR="009465CA">
        <w:rPr>
          <w:rFonts w:ascii="Times New Roman" w:hAnsi="Times New Roman" w:cs="Times New Roman"/>
          <w:sz w:val="20"/>
          <w:szCs w:val="20"/>
          <w:vertAlign w:val="superscript"/>
        </w:rPr>
        <w:t>,3</w:t>
      </w:r>
      <w:r w:rsidR="009465CA" w:rsidRPr="009465CA">
        <w:rPr>
          <w:rFonts w:ascii="Times New Roman" w:eastAsia="Times New Roman" w:hAnsi="Times New Roman" w:cs="Times New Roman"/>
          <w:sz w:val="20"/>
          <w:szCs w:val="20"/>
        </w:rPr>
        <w:t>Magister</w:t>
      </w:r>
      <w:proofErr w:type="gramEnd"/>
      <w:r w:rsidR="009465CA" w:rsidRPr="009465CA">
        <w:rPr>
          <w:rFonts w:ascii="Times New Roman" w:eastAsia="Times New Roman" w:hAnsi="Times New Roman" w:cs="Times New Roman"/>
          <w:sz w:val="20"/>
          <w:szCs w:val="20"/>
        </w:rPr>
        <w:t xml:space="preserve"> Kenotariatan Program Pascasarjana Universitas Jayabaya, Jl. Pulomas Selatan Kav. 23 Jakarta Timur </w:t>
      </w:r>
    </w:p>
    <w:p w:rsidR="00F33E68" w:rsidRPr="009465CA" w:rsidRDefault="00F33E68" w:rsidP="009465CA">
      <w:pPr>
        <w:spacing w:after="0" w:line="240" w:lineRule="auto"/>
        <w:rPr>
          <w:rFonts w:ascii="Times New Roman" w:eastAsia="Times New Roman" w:hAnsi="Times New Roman" w:cs="Times New Roman"/>
          <w:sz w:val="20"/>
          <w:szCs w:val="20"/>
        </w:rPr>
      </w:pPr>
      <w:r w:rsidRPr="009465CA">
        <w:rPr>
          <w:rFonts w:ascii="Times New Roman" w:eastAsia="Times New Roman" w:hAnsi="Times New Roman" w:cs="Times New Roman"/>
          <w:sz w:val="20"/>
          <w:szCs w:val="20"/>
        </w:rPr>
        <w:t xml:space="preserve">E-mail: </w:t>
      </w:r>
      <w:hyperlink r:id="rId8" w:history="1">
        <w:r w:rsidR="009465CA" w:rsidRPr="009465CA">
          <w:rPr>
            <w:rFonts w:ascii="Times New Roman" w:eastAsia="Times New Roman" w:hAnsi="Times New Roman" w:cs="Times New Roman"/>
            <w:sz w:val="20"/>
            <w:szCs w:val="20"/>
          </w:rPr>
          <w:t>rizkykurniasani@gmail.com</w:t>
        </w:r>
      </w:hyperlink>
    </w:p>
    <w:p w:rsidR="00F33E68" w:rsidRPr="005E2764" w:rsidRDefault="00F33E68" w:rsidP="00F33E68">
      <w:pPr>
        <w:pBdr>
          <w:top w:val="nil"/>
          <w:left w:val="nil"/>
          <w:bottom w:val="nil"/>
          <w:right w:val="nil"/>
          <w:between w:val="nil"/>
        </w:pBdr>
        <w:spacing w:after="0" w:line="240" w:lineRule="auto"/>
        <w:jc w:val="both"/>
        <w:rPr>
          <w:rFonts w:ascii="Times New Roman" w:hAnsi="Times New Roman" w:cs="Times New Roman"/>
          <w:sz w:val="20"/>
          <w:szCs w:val="20"/>
        </w:rPr>
      </w:pPr>
      <w:r w:rsidRPr="00F33E68">
        <w:rPr>
          <w:rFonts w:ascii="Times New Roman" w:hAnsi="Times New Roman" w:cs="Times New Roman"/>
          <w:sz w:val="20"/>
          <w:szCs w:val="20"/>
          <w:lang w:val="id-ID"/>
        </w:rPr>
        <w:t>* Corresponding Author</w:t>
      </w:r>
      <w:r w:rsidR="005E2764">
        <w:rPr>
          <w:rFonts w:ascii="Times New Roman" w:hAnsi="Times New Roman" w:cs="Times New Roman"/>
          <w:sz w:val="20"/>
          <w:szCs w:val="20"/>
        </w:rPr>
        <w:t xml:space="preserve"> </w:t>
      </w:r>
      <w:r w:rsidR="004215DC">
        <w:rPr>
          <w:rFonts w:ascii="Times New Roman" w:hAnsi="Times New Roman" w:cs="Times New Roman"/>
          <w:sz w:val="20"/>
          <w:szCs w:val="20"/>
        </w:rPr>
        <w:t xml:space="preserve"> </w:t>
      </w:r>
      <w:r w:rsidR="00246A74">
        <w:rPr>
          <w:rFonts w:ascii="Times New Roman" w:hAnsi="Times New Roman" w:cs="Times New Roman"/>
          <w:sz w:val="20"/>
          <w:szCs w:val="20"/>
        </w:rPr>
        <w:t xml:space="preserve"> </w:t>
      </w:r>
      <w:r w:rsidR="00B57420">
        <w:rPr>
          <w:rFonts w:ascii="Times New Roman" w:hAnsi="Times New Roman" w:cs="Times New Roman"/>
          <w:sz w:val="20"/>
          <w:szCs w:val="20"/>
        </w:rPr>
        <w:t xml:space="preserve"> </w:t>
      </w:r>
    </w:p>
    <w:p w:rsidR="00F33E68" w:rsidRPr="002709EA" w:rsidRDefault="00F33E68" w:rsidP="00F33E68">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33E68">
        <w:rPr>
          <w:rFonts w:ascii="Times New Roman" w:hAnsi="Times New Roman" w:cs="Times New Roman"/>
          <w:noProof/>
          <w:sz w:val="20"/>
          <w:szCs w:val="20"/>
        </w:rPr>
        <w:drawing>
          <wp:inline distT="0" distB="0" distL="0" distR="0" wp14:anchorId="4B337358" wp14:editId="0FDCE438">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10" w:history="1">
        <w:r w:rsidRPr="00F33E68">
          <w:rPr>
            <w:rStyle w:val="Hyperlink"/>
            <w:rFonts w:ascii="Times New Roman" w:hAnsi="Times New Roman" w:cs="Times New Roman"/>
            <w:sz w:val="20"/>
            <w:szCs w:val="20"/>
            <w:shd w:val="clear" w:color="auto" w:fill="FFFFFF"/>
            <w:lang w:val="id-ID"/>
          </w:rPr>
          <w:t>https://doi.org/</w:t>
        </w:r>
      </w:hyperlink>
      <w:r w:rsidRPr="00F33E68">
        <w:rPr>
          <w:rStyle w:val="Hyperlink"/>
          <w:rFonts w:ascii="Times New Roman" w:hAnsi="Times New Roman" w:cs="Times New Roman"/>
          <w:sz w:val="20"/>
          <w:szCs w:val="20"/>
          <w:shd w:val="clear" w:color="auto" w:fill="FFFFFF"/>
          <w:lang w:val="id-ID"/>
        </w:rPr>
        <w:t>10.31004/jerkin.v4i1.</w:t>
      </w:r>
      <w:r w:rsidR="009465CA">
        <w:rPr>
          <w:rStyle w:val="Hyperlink"/>
          <w:rFonts w:ascii="Times New Roman" w:hAnsi="Times New Roman" w:cs="Times New Roman"/>
          <w:sz w:val="20"/>
          <w:szCs w:val="20"/>
          <w:shd w:val="clear" w:color="auto" w:fill="FFFFFF"/>
        </w:rPr>
        <w:t>258</w:t>
      </w:r>
      <w:r w:rsidR="00E069A2">
        <w:rPr>
          <w:rStyle w:val="Hyperlink"/>
          <w:rFonts w:ascii="Times New Roman" w:hAnsi="Times New Roman" w:cs="Times New Roman"/>
          <w:sz w:val="20"/>
          <w:szCs w:val="20"/>
          <w:shd w:val="clear" w:color="auto" w:fill="FFFFFF"/>
        </w:rPr>
        <w:t>9</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F33E68" w:rsidRPr="00F33E68" w:rsidTr="006161D5">
        <w:tc>
          <w:tcPr>
            <w:tcW w:w="2547" w:type="dxa"/>
            <w:tcBorders>
              <w:top w:val="single" w:sz="12" w:space="0" w:color="9BBB59"/>
              <w:bottom w:val="single" w:sz="12" w:space="0" w:color="9BBB59"/>
            </w:tcBorders>
          </w:tcPr>
          <w:p w:rsidR="00F33E68" w:rsidRPr="00F33E68" w:rsidRDefault="00F33E68" w:rsidP="006161D5">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F33E68">
              <w:rPr>
                <w:rFonts w:ascii="Times New Roman" w:eastAsia="Times New Roman" w:hAnsi="Times New Roman" w:cs="Times New Roman"/>
                <w:b/>
                <w:sz w:val="20"/>
                <w:szCs w:val="20"/>
                <w:lang w:val="id-ID"/>
              </w:rPr>
              <w:t>ARTICLE INFO</w:t>
            </w:r>
          </w:p>
        </w:tc>
        <w:tc>
          <w:tcPr>
            <w:tcW w:w="6515" w:type="dxa"/>
            <w:tcBorders>
              <w:top w:val="single" w:sz="12" w:space="0" w:color="9BBB59"/>
              <w:bottom w:val="single" w:sz="12" w:space="0" w:color="9BBB59"/>
            </w:tcBorders>
          </w:tcPr>
          <w:p w:rsidR="00F33E68" w:rsidRPr="00F33E68" w:rsidRDefault="00F33E68" w:rsidP="006161D5">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F33E68">
              <w:rPr>
                <w:rFonts w:ascii="Times New Roman" w:eastAsia="Times New Roman" w:hAnsi="Times New Roman" w:cs="Times New Roman"/>
                <w:b/>
                <w:sz w:val="20"/>
                <w:szCs w:val="20"/>
                <w:lang w:val="id-ID"/>
              </w:rPr>
              <w:t>ABSTRACT</w:t>
            </w:r>
          </w:p>
        </w:tc>
      </w:tr>
      <w:tr w:rsidR="00F33E68" w:rsidRPr="00F33E68" w:rsidTr="002D1523">
        <w:trPr>
          <w:trHeight w:val="628"/>
        </w:trPr>
        <w:tc>
          <w:tcPr>
            <w:tcW w:w="2547" w:type="dxa"/>
            <w:vMerge w:val="restart"/>
            <w:tcBorders>
              <w:top w:val="single" w:sz="12" w:space="0" w:color="9BBB59"/>
            </w:tcBorders>
          </w:tcPr>
          <w:p w:rsidR="00F33E68" w:rsidRPr="00F33E68" w:rsidRDefault="00F33E68" w:rsidP="006161D5">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F33E68">
              <w:rPr>
                <w:rFonts w:ascii="Times New Roman" w:eastAsia="Times New Roman" w:hAnsi="Times New Roman" w:cs="Times New Roman"/>
                <w:b/>
                <w:sz w:val="20"/>
                <w:szCs w:val="20"/>
                <w:lang w:val="id-ID"/>
              </w:rPr>
              <w:t>Article history</w:t>
            </w:r>
          </w:p>
          <w:p w:rsidR="00F33E68" w:rsidRPr="00F33E68" w:rsidRDefault="00296C2D" w:rsidP="006161D5">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Received: 20</w:t>
            </w:r>
            <w:r w:rsidR="00F33E68" w:rsidRPr="00F33E68">
              <w:rPr>
                <w:rFonts w:ascii="Times New Roman" w:eastAsia="Times New Roman" w:hAnsi="Times New Roman" w:cs="Times New Roman"/>
                <w:i/>
                <w:sz w:val="20"/>
                <w:szCs w:val="20"/>
                <w:lang w:val="id-ID"/>
              </w:rPr>
              <w:t xml:space="preserve"> </w:t>
            </w:r>
            <w:r w:rsidR="003E6783">
              <w:rPr>
                <w:rFonts w:ascii="Times New Roman" w:eastAsia="Times New Roman" w:hAnsi="Times New Roman" w:cs="Times New Roman"/>
                <w:i/>
                <w:sz w:val="20"/>
                <w:szCs w:val="20"/>
              </w:rPr>
              <w:t>August</w:t>
            </w:r>
            <w:r w:rsidR="00F33E68" w:rsidRPr="00F33E68">
              <w:rPr>
                <w:rFonts w:ascii="Times New Roman" w:eastAsia="Times New Roman" w:hAnsi="Times New Roman" w:cs="Times New Roman"/>
                <w:i/>
                <w:sz w:val="20"/>
                <w:szCs w:val="20"/>
                <w:lang w:val="id-ID"/>
              </w:rPr>
              <w:t xml:space="preserve"> 2025</w:t>
            </w:r>
          </w:p>
          <w:p w:rsidR="00F33E68" w:rsidRPr="00F33E68" w:rsidRDefault="002E18CF" w:rsidP="006161D5">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Revised: 30</w:t>
            </w:r>
            <w:r w:rsidR="00F33E68" w:rsidRPr="00F33E68">
              <w:rPr>
                <w:rFonts w:ascii="Times New Roman" w:eastAsia="Times New Roman" w:hAnsi="Times New Roman" w:cs="Times New Roman"/>
                <w:i/>
                <w:sz w:val="20"/>
                <w:szCs w:val="20"/>
                <w:lang w:val="id-ID"/>
              </w:rPr>
              <w:t xml:space="preserve"> </w:t>
            </w:r>
            <w:r w:rsidR="003E6783">
              <w:rPr>
                <w:rFonts w:ascii="Times New Roman" w:eastAsia="Times New Roman" w:hAnsi="Times New Roman" w:cs="Times New Roman"/>
                <w:i/>
                <w:sz w:val="20"/>
                <w:szCs w:val="20"/>
              </w:rPr>
              <w:t>August</w:t>
            </w:r>
            <w:r w:rsidR="00F33E68" w:rsidRPr="00F33E68">
              <w:rPr>
                <w:rFonts w:ascii="Times New Roman" w:eastAsia="Times New Roman" w:hAnsi="Times New Roman" w:cs="Times New Roman"/>
                <w:i/>
                <w:sz w:val="20"/>
                <w:szCs w:val="20"/>
                <w:lang w:val="id-ID"/>
              </w:rPr>
              <w:t xml:space="preserve"> 2025</w:t>
            </w:r>
          </w:p>
          <w:p w:rsidR="00F33E68" w:rsidRPr="00F33E68" w:rsidRDefault="00D91312" w:rsidP="006161D5">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Accepted: 20</w:t>
            </w:r>
            <w:r w:rsidR="00F33E68" w:rsidRPr="00F33E68">
              <w:rPr>
                <w:rFonts w:ascii="Times New Roman" w:eastAsia="Times New Roman" w:hAnsi="Times New Roman" w:cs="Times New Roman"/>
                <w:i/>
                <w:sz w:val="20"/>
                <w:szCs w:val="20"/>
                <w:lang w:val="id-ID"/>
              </w:rPr>
              <w:t xml:space="preserve"> </w:t>
            </w:r>
            <w:r w:rsidR="003E6783">
              <w:rPr>
                <w:rFonts w:ascii="Times New Roman" w:eastAsia="Times New Roman" w:hAnsi="Times New Roman" w:cs="Times New Roman"/>
                <w:i/>
                <w:sz w:val="20"/>
                <w:szCs w:val="20"/>
              </w:rPr>
              <w:t xml:space="preserve">September </w:t>
            </w:r>
            <w:r w:rsidR="00F33E68" w:rsidRPr="00F33E68">
              <w:rPr>
                <w:rFonts w:ascii="Times New Roman" w:eastAsia="Times New Roman" w:hAnsi="Times New Roman" w:cs="Times New Roman"/>
                <w:i/>
                <w:sz w:val="20"/>
                <w:szCs w:val="20"/>
                <w:lang w:val="id-ID"/>
              </w:rPr>
              <w:t>2025</w:t>
            </w:r>
          </w:p>
          <w:p w:rsidR="00F33E68" w:rsidRPr="00F33E68" w:rsidRDefault="00F33E68" w:rsidP="006161D5">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p>
          <w:p w:rsidR="00F33E68" w:rsidRPr="00F33E68" w:rsidRDefault="00F33E68" w:rsidP="006161D5">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F33E68">
              <w:rPr>
                <w:rFonts w:ascii="Times New Roman" w:eastAsia="Times New Roman" w:hAnsi="Times New Roman" w:cs="Times New Roman"/>
                <w:b/>
                <w:sz w:val="20"/>
                <w:szCs w:val="20"/>
                <w:lang w:val="id-ID"/>
              </w:rPr>
              <w:t>Kata Kunci:</w:t>
            </w:r>
          </w:p>
          <w:p w:rsidR="00FC4CDA" w:rsidRPr="00FC4CDA" w:rsidRDefault="00FC4CDA" w:rsidP="00FC4CDA">
            <w:pPr>
              <w:pStyle w:val="E-JOURNALAbstrakTitle"/>
              <w:spacing w:after="0"/>
              <w:jc w:val="left"/>
              <w:rPr>
                <w:b w:val="0"/>
                <w:bCs/>
                <w:iCs/>
                <w:sz w:val="20"/>
                <w:szCs w:val="22"/>
                <w:lang w:val="en-GB"/>
              </w:rPr>
            </w:pPr>
            <w:r w:rsidRPr="00FC4CDA">
              <w:rPr>
                <w:b w:val="0"/>
                <w:bCs/>
                <w:iCs/>
                <w:sz w:val="20"/>
                <w:szCs w:val="22"/>
                <w:lang w:val="en-GB"/>
              </w:rPr>
              <w:t>Kepastian Hukum, Jual beli, Balik Nama, Peralihan Hak Dibuat di Bawah Tangan</w:t>
            </w:r>
          </w:p>
          <w:p w:rsidR="001C4D9E" w:rsidRPr="001C4D9E" w:rsidRDefault="001C4D9E" w:rsidP="001C4D9E">
            <w:pPr>
              <w:pStyle w:val="E-JOURNALAbstrakTitle"/>
              <w:pBdr>
                <w:top w:val="nil"/>
                <w:left w:val="nil"/>
                <w:bottom w:val="nil"/>
                <w:right w:val="nil"/>
                <w:between w:val="nil"/>
              </w:pBdr>
              <w:spacing w:after="0"/>
              <w:jc w:val="left"/>
              <w:rPr>
                <w:b w:val="0"/>
                <w:bCs/>
                <w:iCs/>
                <w:sz w:val="20"/>
                <w:szCs w:val="22"/>
                <w:lang w:val="en-GB"/>
              </w:rPr>
            </w:pPr>
          </w:p>
          <w:p w:rsidR="00F33E68" w:rsidRPr="00853F49" w:rsidRDefault="00F33E68" w:rsidP="006161D5">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F33E68">
              <w:rPr>
                <w:rFonts w:ascii="Times New Roman" w:eastAsia="Times New Roman" w:hAnsi="Times New Roman" w:cs="Times New Roman"/>
                <w:b/>
                <w:sz w:val="20"/>
                <w:szCs w:val="20"/>
                <w:lang w:val="id-ID"/>
              </w:rPr>
              <w:t>Keywords:</w:t>
            </w:r>
            <w:r w:rsidR="00853F49">
              <w:rPr>
                <w:rFonts w:ascii="Times New Roman" w:eastAsia="Times New Roman" w:hAnsi="Times New Roman" w:cs="Times New Roman"/>
                <w:b/>
                <w:sz w:val="20"/>
                <w:szCs w:val="20"/>
              </w:rPr>
              <w:t xml:space="preserve"> </w:t>
            </w:r>
          </w:p>
          <w:p w:rsidR="00C00352" w:rsidRPr="001C4D9E" w:rsidRDefault="00FC4CDA" w:rsidP="00FC4CDA">
            <w:pPr>
              <w:pBdr>
                <w:top w:val="nil"/>
                <w:left w:val="nil"/>
                <w:bottom w:val="nil"/>
                <w:right w:val="nil"/>
                <w:between w:val="nil"/>
              </w:pBdr>
              <w:spacing w:after="0" w:line="240" w:lineRule="auto"/>
              <w:rPr>
                <w:rFonts w:ascii="Times New Roman" w:eastAsia="Times New Roman" w:hAnsi="Times New Roman" w:cs="Times New Roman"/>
                <w:bCs/>
                <w:i/>
                <w:iCs/>
                <w:sz w:val="20"/>
                <w:lang w:val="en-GB"/>
              </w:rPr>
            </w:pPr>
            <w:r w:rsidRPr="00FC4CDA">
              <w:rPr>
                <w:rFonts w:ascii="Times New Roman" w:eastAsia="Times New Roman" w:hAnsi="Times New Roman" w:cs="Times New Roman"/>
                <w:bCs/>
                <w:i/>
                <w:iCs/>
                <w:sz w:val="20"/>
                <w:lang w:val="en-GB"/>
              </w:rPr>
              <w:t>Legal Certainty, Sale and Purchase Agreement, Land Title Transfer, Informal Transfer of Rights</w:t>
            </w:r>
            <w:r w:rsidR="001C4D9E" w:rsidRPr="001C4D9E">
              <w:rPr>
                <w:rFonts w:ascii="Times New Roman" w:eastAsia="Times New Roman" w:hAnsi="Times New Roman" w:cs="Times New Roman"/>
                <w:bCs/>
                <w:i/>
                <w:iCs/>
                <w:sz w:val="20"/>
                <w:lang w:val="en-GB"/>
              </w:rPr>
              <w:t xml:space="preserve"> </w:t>
            </w:r>
          </w:p>
          <w:p w:rsidR="00620106" w:rsidRDefault="00620106"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620106" w:rsidRDefault="00620106"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620106" w:rsidRDefault="00620106"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620106" w:rsidRDefault="00620106"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620106" w:rsidRDefault="00620106"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9F4CDD" w:rsidRDefault="009F4CDD"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6D4359" w:rsidRDefault="006D4359"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301CB7" w:rsidRDefault="00301CB7"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AB6551" w:rsidRDefault="00AB6551"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F33E68" w:rsidRPr="00F33E68" w:rsidRDefault="008650DE"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r w:rsidRPr="004B685B">
              <w:rPr>
                <w:noProof/>
              </w:rPr>
              <w:drawing>
                <wp:inline distT="0" distB="0" distL="0" distR="0" wp14:anchorId="399C6051" wp14:editId="3F27C5F6">
                  <wp:extent cx="563109" cy="563019"/>
                  <wp:effectExtent l="0" t="0" r="8890" b="889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rotWithShape="1">
                          <a:blip r:embed="rId11">
                            <a:extLst>
                              <a:ext uri="{28A0092B-C50C-407E-A947-70E740481C1C}">
                                <a14:useLocalDpi xmlns:a14="http://schemas.microsoft.com/office/drawing/2010/main" val="0"/>
                              </a:ext>
                            </a:extLst>
                          </a:blip>
                          <a:srcRect l="10550" t="10559" r="10333" b="10336"/>
                          <a:stretch/>
                        </pic:blipFill>
                        <pic:spPr bwMode="auto">
                          <a:xfrm>
                            <a:off x="0" y="0"/>
                            <a:ext cx="563684" cy="563594"/>
                          </a:xfrm>
                          <a:prstGeom prst="rect">
                            <a:avLst/>
                          </a:prstGeom>
                          <a:ln>
                            <a:noFill/>
                          </a:ln>
                          <a:extLst>
                            <a:ext uri="{53640926-AAD7-44D8-BBD7-CCE9431645EC}">
                              <a14:shadowObscured xmlns:a14="http://schemas.microsoft.com/office/drawing/2010/main"/>
                            </a:ext>
                          </a:extLst>
                        </pic:spPr>
                      </pic:pic>
                    </a:graphicData>
                  </a:graphic>
                </wp:inline>
              </w:drawing>
            </w:r>
          </w:p>
        </w:tc>
        <w:tc>
          <w:tcPr>
            <w:tcW w:w="6515" w:type="dxa"/>
            <w:tcBorders>
              <w:top w:val="single" w:sz="12" w:space="0" w:color="9BBB59"/>
              <w:bottom w:val="single" w:sz="12" w:space="0" w:color="9BBB59"/>
            </w:tcBorders>
            <w:shd w:val="clear" w:color="auto" w:fill="auto"/>
          </w:tcPr>
          <w:p w:rsidR="00F33E68" w:rsidRPr="007278F1" w:rsidRDefault="00E63FF3" w:rsidP="00890CF4">
            <w:pPr>
              <w:spacing w:after="0" w:line="240" w:lineRule="auto"/>
              <w:jc w:val="both"/>
              <w:rPr>
                <w:rFonts w:ascii="Times New Roman" w:eastAsia="Times New Roman" w:hAnsi="Times New Roman" w:cs="Times New Roman"/>
                <w:color w:val="000000" w:themeColor="text1"/>
                <w:sz w:val="20"/>
                <w:szCs w:val="20"/>
                <w:lang w:eastAsia="en-ID"/>
              </w:rPr>
            </w:pPr>
            <w:r w:rsidRPr="00E63FF3">
              <w:rPr>
                <w:rFonts w:ascii="Times New Roman" w:eastAsia="Times New Roman" w:hAnsi="Times New Roman" w:cs="Times New Roman"/>
                <w:color w:val="000000" w:themeColor="text1"/>
                <w:sz w:val="20"/>
                <w:szCs w:val="20"/>
                <w:lang w:eastAsia="en-ID"/>
              </w:rPr>
              <w:t>Jual beli merupakan salah satu cara agar masyarakat dapat memilki tanah dengan penguasaan fisik dan penguasaan yuridis dapat berpindah menjadi milik mereka. Penelitian hukum ini menggunakan penelitian hukum yuridis normatif. Hasil penelitian, proses balik nama berdasarkan transaksi di bawah tangan yang belum di daftarkan pembeli pada dasarnya tidak dapat langsung dilakukan karena tidak memenuhi ketentuan formil yang mensyaratkan adanya akta otentik dari PPAT sebagai dasar peralihan hak. Transaksi di bawah tangan hanya memiliki kekuatan pembuktian sebagai bukti perjanjian perdata, namun tidak serta merta menjadi dasar sah untuk balik nama sertifikat. Agar pembeli memperoleh legalitas dan kepastian hukum, diperlukan langkah-langkah lanjutan, seperti pembuatan akta jual beli resmi, pemenuhan persyaratan administratif, dan pendaftaran peralihan hak di kantor pertanahan. Serta kepastian hukum atas jual beli terhadap pembeli yang belum melakukan balik nama berdasarkan peralihan hak yang dibuat di bawah tangan menjadi lemah.</w:t>
            </w:r>
          </w:p>
        </w:tc>
      </w:tr>
      <w:tr w:rsidR="00F33E68" w:rsidRPr="00F33E68" w:rsidTr="00243E7F">
        <w:trPr>
          <w:trHeight w:val="679"/>
        </w:trPr>
        <w:tc>
          <w:tcPr>
            <w:tcW w:w="2547" w:type="dxa"/>
            <w:vMerge/>
            <w:tcBorders>
              <w:top w:val="single" w:sz="12" w:space="0" w:color="9BBB59"/>
            </w:tcBorders>
          </w:tcPr>
          <w:p w:rsidR="00F33E68" w:rsidRPr="00F33E68" w:rsidRDefault="00F33E68" w:rsidP="006161D5">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id-ID"/>
              </w:rPr>
            </w:pPr>
          </w:p>
        </w:tc>
        <w:tc>
          <w:tcPr>
            <w:tcW w:w="6515" w:type="dxa"/>
            <w:tcBorders>
              <w:top w:val="single" w:sz="12" w:space="0" w:color="9BBB59"/>
              <w:bottom w:val="single" w:sz="12" w:space="0" w:color="9BBB59"/>
            </w:tcBorders>
            <w:shd w:val="clear" w:color="auto" w:fill="auto"/>
          </w:tcPr>
          <w:p w:rsidR="00E63FF3" w:rsidRPr="00E63FF3" w:rsidRDefault="00E63FF3" w:rsidP="00E63FF3">
            <w:pPr>
              <w:pStyle w:val="E-JOURNALAbstractBodyEnglish"/>
              <w:spacing w:before="60"/>
              <w:ind w:firstLine="0"/>
              <w:rPr>
                <w:iCs/>
                <w:sz w:val="20"/>
                <w:shd w:val="clear" w:color="auto" w:fill="FFFFFF" w:themeFill="background1"/>
              </w:rPr>
            </w:pPr>
            <w:r w:rsidRPr="00E63FF3">
              <w:rPr>
                <w:iCs/>
                <w:sz w:val="20"/>
                <w:shd w:val="clear" w:color="auto" w:fill="FFFFFF" w:themeFill="background1"/>
              </w:rPr>
              <w:t>Sale and purchase transactions serve as one of the legal mechanisms through which individuals may acquire land ownership. The research method employed is normative juridical. The findings of this study reveal that title transfer based on private transactions that have not been registered by the buyer cannot be directly executed, as it fails to meet the formal legal requirement of an authentic deed issued by a Land Deed Official (Pejabat Pembuat Akta Tanah, PPAT) as the legal basis for the transfer of land rights. Private agreements hold evidentiary value only as civil contracts and cannot independently serve as a valid legal basis for the transfer of land title in official land records. In order for the buyer to obtain legal recognition and certainty, further legal steps are required, including the preparation of an official sale and purchase deed, fulfillment of administrative requirements, and registration of the transfer of rights at the local land office. Consequently, legal certainty for buyers who have not yet conducted title transfer based on a private deed remains legally vulnerable.</w:t>
            </w:r>
          </w:p>
          <w:p w:rsidR="00F33E68" w:rsidRPr="00A25C3A" w:rsidRDefault="00F33E68" w:rsidP="006161D5">
            <w:pPr>
              <w:pStyle w:val="E-JOURNALAbstractBodyEnglish"/>
              <w:spacing w:before="60"/>
              <w:ind w:firstLine="0"/>
              <w:rPr>
                <w:iCs/>
                <w:sz w:val="20"/>
                <w:shd w:val="clear" w:color="auto" w:fill="FFFFFF" w:themeFill="background1"/>
              </w:rPr>
            </w:pPr>
            <w:r w:rsidRPr="00F33E68">
              <w:rPr>
                <w:i w:val="0"/>
                <w:noProof/>
                <w:lang w:val="en-US"/>
              </w:rPr>
              <w:drawing>
                <wp:inline distT="0" distB="0" distL="0" distR="0" wp14:anchorId="4D712C29" wp14:editId="09B7F544">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r w:rsidRPr="00F33E68">
              <w:rPr>
                <w:iCs/>
                <w:sz w:val="20"/>
                <w:szCs w:val="20"/>
              </w:rPr>
              <w:tab/>
            </w:r>
          </w:p>
          <w:p w:rsidR="00F33E68" w:rsidRPr="00F33E68" w:rsidRDefault="00F33E68" w:rsidP="006161D5">
            <w:pPr>
              <w:spacing w:after="0" w:line="240" w:lineRule="auto"/>
              <w:ind w:right="149"/>
              <w:rPr>
                <w:rFonts w:ascii="Times New Roman" w:eastAsia="Times New Roman" w:hAnsi="Times New Roman" w:cs="Times New Roman"/>
                <w:sz w:val="16"/>
                <w:szCs w:val="16"/>
                <w:lang w:val="id-ID"/>
              </w:rPr>
            </w:pPr>
            <w:r w:rsidRPr="00F33E68">
              <w:rPr>
                <w:rFonts w:ascii="Times New Roman" w:eastAsia="Times New Roman" w:hAnsi="Times New Roman" w:cs="Times New Roman"/>
                <w:sz w:val="16"/>
                <w:szCs w:val="16"/>
                <w:lang w:val="id-ID"/>
              </w:rPr>
              <w:t xml:space="preserve">This is an open access article under the </w:t>
            </w:r>
            <w:hyperlink r:id="rId13">
              <w:r w:rsidRPr="00F33E68">
                <w:rPr>
                  <w:rFonts w:ascii="Times New Roman" w:eastAsia="Times New Roman" w:hAnsi="Times New Roman" w:cs="Times New Roman"/>
                  <w:sz w:val="16"/>
                  <w:szCs w:val="16"/>
                  <w:lang w:val="id-ID"/>
                </w:rPr>
                <w:t>CC–BY-SA</w:t>
              </w:r>
            </w:hyperlink>
            <w:r w:rsidRPr="00F33E68">
              <w:rPr>
                <w:rFonts w:ascii="Times New Roman" w:eastAsia="Times New Roman" w:hAnsi="Times New Roman" w:cs="Times New Roman"/>
                <w:sz w:val="16"/>
                <w:szCs w:val="16"/>
                <w:lang w:val="id-ID"/>
              </w:rPr>
              <w:t xml:space="preserve"> license.</w:t>
            </w:r>
          </w:p>
        </w:tc>
      </w:tr>
    </w:tbl>
    <w:p w:rsidR="00F33E68" w:rsidRPr="002709EA" w:rsidRDefault="00F33E68" w:rsidP="00F33E68">
      <w:pPr>
        <w:pBdr>
          <w:top w:val="nil"/>
          <w:left w:val="nil"/>
          <w:bottom w:val="nil"/>
          <w:right w:val="nil"/>
          <w:between w:val="nil"/>
        </w:pBdr>
        <w:spacing w:before="120" w:after="0" w:line="240" w:lineRule="auto"/>
        <w:jc w:val="both"/>
        <w:rPr>
          <w:rFonts w:ascii="Times New Roman" w:eastAsia="Times New Roman" w:hAnsi="Times New Roman" w:cs="Times New Roman"/>
          <w:b/>
          <w:color w:val="000000"/>
        </w:rPr>
      </w:pPr>
      <w:r w:rsidRPr="00F33E68">
        <w:rPr>
          <w:rFonts w:ascii="Times New Roman" w:eastAsia="Times New Roman" w:hAnsi="Times New Roman" w:cs="Times New Roman"/>
          <w:b/>
          <w:sz w:val="20"/>
          <w:szCs w:val="20"/>
          <w:lang w:val="id-ID"/>
        </w:rPr>
        <w:t xml:space="preserve">How to Cite: </w:t>
      </w:r>
      <w:r w:rsidR="00C33976" w:rsidRPr="00C33976">
        <w:rPr>
          <w:rFonts w:ascii="Times New Roman" w:eastAsia="Times New Roman" w:hAnsi="Times New Roman" w:cs="Times New Roman"/>
          <w:sz w:val="20"/>
          <w:szCs w:val="20"/>
          <w:lang w:val="id-ID"/>
        </w:rPr>
        <w:t>Rizky Kurnia Sani</w:t>
      </w:r>
      <w:r w:rsidR="00BA5056">
        <w:rPr>
          <w:rFonts w:ascii="Times New Roman" w:eastAsia="Times New Roman" w:hAnsi="Times New Roman" w:cs="Times New Roman"/>
          <w:sz w:val="20"/>
          <w:szCs w:val="20"/>
        </w:rPr>
        <w:t>, et al</w:t>
      </w:r>
      <w:r w:rsidRPr="00F33E68">
        <w:rPr>
          <w:rFonts w:ascii="Times New Roman" w:eastAsia="Times New Roman" w:hAnsi="Times New Roman" w:cs="Times New Roman"/>
          <w:sz w:val="20"/>
          <w:szCs w:val="20"/>
          <w:lang w:val="id-ID"/>
        </w:rPr>
        <w:t xml:space="preserve"> (2025). </w:t>
      </w:r>
      <w:r w:rsidR="00782645" w:rsidRPr="00782645">
        <w:rPr>
          <w:rFonts w:ascii="Times New Roman" w:eastAsia="Times New Roman" w:hAnsi="Times New Roman" w:cs="Times New Roman"/>
          <w:sz w:val="20"/>
          <w:szCs w:val="20"/>
          <w:lang w:val="id-ID"/>
        </w:rPr>
        <w:t>Kepastian Hukum Atas Jual Beli terhadap Pembeli yang Belum Melakukan Balik Nama Berdasarkan Peralihan Hak yang Dibuat di Bawah Tangan</w:t>
      </w:r>
      <w:r w:rsidRPr="00F33E68">
        <w:rPr>
          <w:rFonts w:ascii="Times New Roman" w:eastAsia="Times New Roman" w:hAnsi="Times New Roman" w:cs="Times New Roman"/>
          <w:sz w:val="20"/>
          <w:szCs w:val="20"/>
          <w:lang w:val="id-ID"/>
        </w:rPr>
        <w:t>, 4</w:t>
      </w:r>
      <w:r w:rsidR="00AB2427">
        <w:rPr>
          <w:rFonts w:ascii="Times New Roman" w:eastAsia="Times New Roman" w:hAnsi="Times New Roman" w:cs="Times New Roman"/>
          <w:sz w:val="20"/>
          <w:szCs w:val="20"/>
        </w:rPr>
        <w:t xml:space="preserve"> </w:t>
      </w:r>
      <w:r w:rsidRPr="00F33E68">
        <w:rPr>
          <w:rFonts w:ascii="Times New Roman" w:eastAsia="Times New Roman" w:hAnsi="Times New Roman" w:cs="Times New Roman"/>
          <w:sz w:val="20"/>
          <w:szCs w:val="20"/>
          <w:lang w:val="id-ID"/>
        </w:rPr>
        <w:t>(1)</w:t>
      </w:r>
      <w:r w:rsidR="00274C95">
        <w:rPr>
          <w:rFonts w:ascii="Times New Roman" w:eastAsia="Times New Roman" w:hAnsi="Times New Roman" w:cs="Times New Roman"/>
          <w:sz w:val="20"/>
          <w:szCs w:val="20"/>
        </w:rPr>
        <w:t xml:space="preserve"> </w:t>
      </w:r>
      <w:r w:rsidR="00AE3832" w:rsidRPr="00AE3832">
        <w:rPr>
          <w:rFonts w:ascii="Times New Roman" w:eastAsia="Times New Roman" w:hAnsi="Times New Roman" w:cs="Times New Roman"/>
          <w:sz w:val="20"/>
          <w:szCs w:val="20"/>
        </w:rPr>
        <w:t>6468-6476</w:t>
      </w:r>
      <w:bookmarkStart w:id="0" w:name="_GoBack"/>
      <w:bookmarkEnd w:id="0"/>
      <w:r w:rsidRPr="00F33E68">
        <w:rPr>
          <w:rFonts w:ascii="Times New Roman" w:eastAsia="Times New Roman" w:hAnsi="Times New Roman" w:cs="Times New Roman"/>
          <w:sz w:val="20"/>
          <w:szCs w:val="20"/>
          <w:lang w:val="id-ID"/>
        </w:rPr>
        <w:t>. https://doi.org/10.31004/jerkin.v4i1.</w:t>
      </w:r>
      <w:r w:rsidR="00FD21D3">
        <w:rPr>
          <w:rFonts w:ascii="Times New Roman" w:eastAsia="Times New Roman" w:hAnsi="Times New Roman" w:cs="Times New Roman"/>
          <w:sz w:val="20"/>
          <w:szCs w:val="20"/>
        </w:rPr>
        <w:t>258</w:t>
      </w:r>
      <w:r w:rsidR="00E069A2">
        <w:rPr>
          <w:rFonts w:ascii="Times New Roman" w:eastAsia="Times New Roman" w:hAnsi="Times New Roman" w:cs="Times New Roman"/>
          <w:sz w:val="20"/>
          <w:szCs w:val="20"/>
        </w:rPr>
        <w:t>9</w:t>
      </w:r>
    </w:p>
    <w:p w:rsidR="00F33E68" w:rsidRPr="00420A17" w:rsidRDefault="00941282" w:rsidP="00F33E68">
      <w:pPr>
        <w:pBdr>
          <w:top w:val="nil"/>
          <w:left w:val="nil"/>
          <w:bottom w:val="nil"/>
          <w:right w:val="nil"/>
          <w:between w:val="nil"/>
        </w:pBdr>
        <w:tabs>
          <w:tab w:val="center" w:pos="4543"/>
          <w:tab w:val="right" w:pos="9087"/>
        </w:tabs>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PENDAHULUAN</w:t>
      </w:r>
      <w:r w:rsidR="00814039">
        <w:rPr>
          <w:rFonts w:ascii="Times New Roman" w:eastAsia="Times New Roman" w:hAnsi="Times New Roman" w:cs="Times New Roman"/>
          <w:b/>
          <w:color w:val="000000"/>
        </w:rPr>
        <w:t xml:space="preserve"> </w:t>
      </w:r>
      <w:r w:rsidR="00471958">
        <w:rPr>
          <w:rFonts w:ascii="Times New Roman" w:eastAsia="Times New Roman" w:hAnsi="Times New Roman" w:cs="Times New Roman"/>
          <w:b/>
          <w:color w:val="000000"/>
        </w:rPr>
        <w:t xml:space="preserve"> </w:t>
      </w:r>
      <w:r w:rsidR="00F628C2">
        <w:rPr>
          <w:rFonts w:ascii="Times New Roman" w:eastAsia="Times New Roman" w:hAnsi="Times New Roman" w:cs="Times New Roman"/>
          <w:b/>
          <w:color w:val="000000"/>
        </w:rPr>
        <w:t xml:space="preserve"> </w:t>
      </w:r>
      <w:r w:rsidR="003465FC">
        <w:rPr>
          <w:rFonts w:ascii="Times New Roman" w:eastAsia="Times New Roman" w:hAnsi="Times New Roman" w:cs="Times New Roman"/>
          <w:b/>
          <w:color w:val="000000"/>
        </w:rPr>
        <w:t xml:space="preserve"> </w:t>
      </w:r>
      <w:r w:rsidR="006A460E">
        <w:rPr>
          <w:rFonts w:ascii="Times New Roman" w:eastAsia="Times New Roman" w:hAnsi="Times New Roman" w:cs="Times New Roman"/>
          <w:b/>
          <w:color w:val="000000"/>
        </w:rPr>
        <w:t xml:space="preserve"> </w:t>
      </w:r>
      <w:r w:rsidR="00AC20E6">
        <w:rPr>
          <w:rFonts w:ascii="Times New Roman" w:eastAsia="Times New Roman" w:hAnsi="Times New Roman" w:cs="Times New Roman"/>
          <w:b/>
          <w:color w:val="000000"/>
        </w:rPr>
        <w:t xml:space="preserve"> </w:t>
      </w:r>
      <w:r w:rsidR="0058472D">
        <w:rPr>
          <w:rFonts w:ascii="Times New Roman" w:eastAsia="Times New Roman" w:hAnsi="Times New Roman" w:cs="Times New Roman"/>
          <w:b/>
          <w:color w:val="000000"/>
        </w:rPr>
        <w:t xml:space="preserve"> </w:t>
      </w:r>
      <w:r w:rsidR="00ED1DA5">
        <w:rPr>
          <w:rFonts w:ascii="Times New Roman" w:eastAsia="Times New Roman" w:hAnsi="Times New Roman" w:cs="Times New Roman"/>
          <w:b/>
          <w:color w:val="000000"/>
        </w:rPr>
        <w:t xml:space="preserve"> </w:t>
      </w:r>
      <w:r w:rsidR="00C87288">
        <w:rPr>
          <w:rFonts w:ascii="Times New Roman" w:eastAsia="Times New Roman" w:hAnsi="Times New Roman" w:cs="Times New Roman"/>
          <w:b/>
          <w:color w:val="000000"/>
        </w:rPr>
        <w:t xml:space="preserve"> </w:t>
      </w:r>
    </w:p>
    <w:p w:rsidR="00DF66BC" w:rsidRDefault="00DF66BC" w:rsidP="00DF66BC">
      <w:pPr>
        <w:pStyle w:val="JRPMBody"/>
      </w:pPr>
      <w:r>
        <w:t xml:space="preserve">Kegiatan perniagaan berkembang dengan pesat hingga mencapai tingkat frekuensi seperti yang kita hadapi sekarang. Meningkatnya tuntutan masyarakat akan kepastian hukum serta tuntutan pengembangan dunia usaha mendorong kebutuhan akan pelayanan dari pejabat umum dalam bidang pembuatan alat bukti guna menjamin kepastian hukum tersebut. Di zaman sekarang kebutuhan masyarakat selalu mengalami kemajuan yang relatif sangat tinggi. Kebutuhan akan tanah dan bangunan menjadi salah satu lahan bisnis atau usaha bagi masyarakat yang memiliki jasa pembangunan perumahan di tempat strategis yang dijual secara tunai </w:t>
      </w:r>
      <w:r w:rsidRPr="008B78CC">
        <w:rPr>
          <w:i/>
        </w:rPr>
        <w:t>(cash)</w:t>
      </w:r>
      <w:r>
        <w:t xml:space="preserve"> ataupun melalui jasa kredit perbankan kepada </w:t>
      </w:r>
      <w:r>
        <w:lastRenderedPageBreak/>
        <w:t xml:space="preserve">masyarakat yang ingin membeli tanah dan bangunan.  Dalam hal ini ketersediaan tanah yang tetap dan kebutuhan akan tanah yang semakin meningkat karena pertumbuhan penduduk di Indonesia yang sangat tinggi membuat tidak seimbangnya persediaan tanah dengan kebutuhan tanah tersebut sehingga dapat memicu timbulnya berbagai macam permasalahan.  </w:t>
      </w:r>
    </w:p>
    <w:p w:rsidR="00DF66BC" w:rsidRDefault="00DF66BC" w:rsidP="00DF66BC">
      <w:pPr>
        <w:pStyle w:val="JRPMBody"/>
      </w:pPr>
      <w:r>
        <w:t xml:space="preserve">Jual beli merupakan salah satu cara agar masyarakat dapat memiliki tanah dengan penguasaan fisik </w:t>
      </w:r>
      <w:r w:rsidRPr="008B78CC">
        <w:rPr>
          <w:i/>
        </w:rPr>
        <w:t xml:space="preserve">(de facto) </w:t>
      </w:r>
      <w:r>
        <w:t xml:space="preserve">dan penguasaan yuridis </w:t>
      </w:r>
      <w:r w:rsidRPr="008B78CC">
        <w:rPr>
          <w:i/>
        </w:rPr>
        <w:t>(de jure)</w:t>
      </w:r>
      <w:r>
        <w:t xml:space="preserve"> dapat berpindah kepemilikannya menjadi milik mereka. Jual beli ialah suatu perjanjian timbal pencatatan kepemilikan dengan mana pihak yang satu (penjual) berjanji untuk menyerahkan hak milik atas barang, sedangkan pihak yang lainnya (pembeli) berjanji untuk membayar harga yang terdiri atas sejumlah uang sebagai imbalan dari perolehan hak milik tersebut.  Suatu Perjanjian ialah suatu peristiwa dimana seorang berjanji kepada sorang lain atau dimana dua orang itu saling berjanji untuk melaksanakan sesuatu hal. Dari peristiwa ini, timbul suatu hubungan antara dua orang tersebut yang dinamakan perikatan. </w:t>
      </w:r>
    </w:p>
    <w:p w:rsidR="00DF66BC" w:rsidRDefault="00DF66BC" w:rsidP="00DF66BC">
      <w:pPr>
        <w:pStyle w:val="JRPMBody"/>
      </w:pPr>
      <w:r>
        <w:t xml:space="preserve">Pejabat Pembuat Akta Tanah (PPAT) mempunyai peranan yang sangat penting dalam kehidupan berbangsa dan bernegara, karena PPAT diberikan kewenangan untuk membuat akta otentik dan akta lainnya. Perbuatan hukum jual beli tanah yaitu proses jual beli yang berakibat pengalihan hak atas kepemilikan tanah yang harus selalu diikuti dengan pembuatan akta otentik yang diperlukan sebagaimana telah diatur secara khusus mengenai hal tersebut. Akta otentik yang dimaksud dibuat oleh pejabat umum yang berwenang yaitu PPAT, dimana dalam hal-hal tertentu melibatkan juga akta Notaris.  </w:t>
      </w:r>
    </w:p>
    <w:p w:rsidR="00DF66BC" w:rsidRDefault="00DF66BC" w:rsidP="00DF66BC">
      <w:pPr>
        <w:pStyle w:val="JRPMBody"/>
      </w:pPr>
      <w:r>
        <w:t xml:space="preserve">Hingga dewasa kini, banyak masyarakat Indonesia yang masih melakukan praktek jual beli di bawah tangan, dimana transaksi jual beli bawah tangan tersebut antara pembeli dengan penjual atas pembelian tanah dan bangunan yang sudah lampau namun belum dilakukannya peralihan kepemilikan ke atas nama pembeli, tetapi penjual sudah tidak diketahui keberadaannya. Inilah yang menyulitkan pembeli untuk melakukan proses pencatatan kepemilikan tanah yang mengakibatkan pembeli menguasai tanah secara fisik </w:t>
      </w:r>
      <w:r w:rsidRPr="008B78CC">
        <w:rPr>
          <w:i/>
        </w:rPr>
        <w:t>(de facto)</w:t>
      </w:r>
      <w:r>
        <w:t xml:space="preserve"> tetapi </w:t>
      </w:r>
      <w:r w:rsidRPr="00DF66BC">
        <w:rPr>
          <w:lang w:val="nb-NO"/>
        </w:rPr>
        <w:t>secara</w:t>
      </w:r>
      <w:r>
        <w:t xml:space="preserve"> surat hak atas tanah </w:t>
      </w:r>
      <w:r w:rsidRPr="008B78CC">
        <w:rPr>
          <w:i/>
        </w:rPr>
        <w:t>(de jure)</w:t>
      </w:r>
      <w:r>
        <w:t xml:space="preserve"> belum dilakukannya pencatatan peralihan kepemilikan ke atas nama pembeli.  Peneliti memiliki 3 contoh kasus untuk menerangkan terjadinya kasus tersebut sebagai berikut:</w:t>
      </w:r>
    </w:p>
    <w:p w:rsidR="00DF66BC" w:rsidRDefault="00DF66BC" w:rsidP="00E64E4D">
      <w:pPr>
        <w:pStyle w:val="JRPMBody"/>
        <w:numPr>
          <w:ilvl w:val="0"/>
          <w:numId w:val="2"/>
        </w:numPr>
        <w:ind w:left="336"/>
      </w:pPr>
      <w:r>
        <w:t xml:space="preserve">Putusan Pengadilan Negeri Terjadi Bale Bandung Nomor : 279/Pdt.G/2020/PN Blb, dalam kasus ini Ny. Ningrat Lily Yuliani sebagai Penggugat telah membeli sebidang tanah berikut bangunan rumah tinggal yang berdiri diatasnya yang dituangkan dalam Surat Perjanjian Jual Beli dibawah tangan Tanggal 10 Oktober 1985, ditambah dengan bukti fotokopi Sertipikat Hak Milik No.509/Kel. Cibabat, Gambar Situasi No. 960/1981, seluas 96 M². dari Tegugat, dengan harga sebesar Rp. 10.000.000,- (sepuluh juta rupiah). Jual Beli tersebut, dilakukan dengan cara perjanjian dibawah tangan, belum dituangkan dalam akta PPAT oleh karena Sertipikat Hak Milik No. 509/ Kel.Cibabat, masih dalam pengurusan oleh Tergugat dikarenakan hilang. </w:t>
      </w:r>
    </w:p>
    <w:p w:rsidR="00DF66BC" w:rsidRDefault="00DF66BC" w:rsidP="00E64E4D">
      <w:pPr>
        <w:pStyle w:val="JRPMBody"/>
        <w:numPr>
          <w:ilvl w:val="0"/>
          <w:numId w:val="2"/>
        </w:numPr>
        <w:ind w:left="336"/>
      </w:pPr>
      <w:r>
        <w:t xml:space="preserve">Putusan Pengadilan Negeri Pare-Pare Nomor : 92/Pdt.P/2024/PN Pre, dimana penggugat bernama Sahri Banong selaku ahli waris dari Tajuddin P. mengajukan Permohonan Hak/Balik Nama atas tanah yang dimaksud dalam Sertifikat Hak MIlik Nomor 113 atas nama Hadji Abdul Karim kepada Kantor Badan Pertahanan Nasional Kota Parepare berdasarkan transaksi pada tahun 1971 dengan bukti kwitansi pembayaran sekitar tahun 1971 yang belum dibalik nama. </w:t>
      </w:r>
    </w:p>
    <w:p w:rsidR="00DF66BC" w:rsidRDefault="00DF66BC" w:rsidP="00E64E4D">
      <w:pPr>
        <w:pStyle w:val="JRPMBody"/>
        <w:numPr>
          <w:ilvl w:val="0"/>
          <w:numId w:val="2"/>
        </w:numPr>
        <w:ind w:left="336"/>
      </w:pPr>
      <w:r>
        <w:t>Putusan Pengadilan Negeri Pekanbaru Nomor : 285/Pdt.G/2022/PN Pbr, dalam hal ini pada tanggal 25 Januari 2019 Penggugat telah membeli sebuah rumah dari Tergugat yang terletak Jl. Sukakarya perumahan asta karya 3 blok E No. 2 Kel. Tuah Karya Kec. Tuah madani Kota Pekanbaru Provinsi Riau seluas 120 M2 yang sesuai dengan Sertifikat Hak Milik No.6826/Tuah Karya atas nama Tergugat, Jual beli tersebut antara Penggugat dengan Tergugat dilakukan secara dibawah tangan yakni hanya berdasarkan Perjanjian Jual beli dengan harga jual sebesar Rp.68.000.000,- (Enam puluh delapan juta) yang dibayarkan pada tanggal 25 Januari 2019 dari Penggugat kepada Tergugat.</w:t>
      </w:r>
    </w:p>
    <w:p w:rsidR="00DF66BC" w:rsidRPr="00DF66BC" w:rsidRDefault="00DF66BC" w:rsidP="00DF66BC">
      <w:pPr>
        <w:pStyle w:val="JRPMBody"/>
        <w:rPr>
          <w:lang w:val="nb-NO"/>
        </w:rPr>
      </w:pPr>
      <w:r w:rsidRPr="00DF66BC">
        <w:rPr>
          <w:lang w:val="nb-NO"/>
        </w:rPr>
        <w:t>Rumusan masalah yaitu bagaimana proses pendaftaran tanah dan pencatatan peralihan hak atas tanah dan bangunan yang dilakukan dibawah tangan atau tidak dihadapan Pejabat Pembuat Akta Tanah (PPAT) dan bagaimanakah kepastian hukum atas akta jual beli yang belum dibalik nama keatas nama pihak pembeli berdasarkan akta dibawah tangan terlebih dahulu. Berdasarkan latar belakang penelitian di atas, maka peneliti tertarik untuk melakukan penelitian menggunakan metode penelitian yuridis normatif dengan judul “Kepastian Hukum Atas Jual Beli Terhadap Pembeli Yang Belum Melakukan Balik Nama Berdasarkan Peralihan Hak Yang Dibuat Di Bawah Tangan”.</w:t>
      </w:r>
    </w:p>
    <w:p w:rsidR="00F33E68" w:rsidRDefault="00941282" w:rsidP="00F33E68">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METODE</w:t>
      </w:r>
      <w:r w:rsidR="00C0086C">
        <w:rPr>
          <w:rFonts w:ascii="Times New Roman" w:eastAsia="Times New Roman" w:hAnsi="Times New Roman" w:cs="Times New Roman"/>
          <w:b/>
          <w:color w:val="000000"/>
        </w:rPr>
        <w:t xml:space="preserve"> </w:t>
      </w:r>
      <w:r w:rsidR="00F022CD">
        <w:rPr>
          <w:rFonts w:ascii="Times New Roman" w:eastAsia="Times New Roman" w:hAnsi="Times New Roman" w:cs="Times New Roman"/>
          <w:b/>
          <w:color w:val="000000"/>
        </w:rPr>
        <w:t xml:space="preserve"> </w:t>
      </w:r>
    </w:p>
    <w:p w:rsidR="00DF66BC" w:rsidRPr="00DF66BC" w:rsidRDefault="00DF66BC" w:rsidP="00DF66BC">
      <w:pPr>
        <w:pStyle w:val="JRPMBody"/>
        <w:rPr>
          <w:lang w:val="nb-NO"/>
        </w:rPr>
      </w:pPr>
      <w:r w:rsidRPr="00DF66BC">
        <w:rPr>
          <w:lang w:val="nb-NO"/>
        </w:rPr>
        <w:t xml:space="preserve">Penelitian ini menggunakan Penelitian Hukum Yuridis Normatif. Penelitian yuridis normatif ialah penelitian hukum yang dilakukan dengan </w:t>
      </w:r>
      <w:proofErr w:type="gramStart"/>
      <w:r w:rsidRPr="00DF66BC">
        <w:rPr>
          <w:lang w:val="nb-NO"/>
        </w:rPr>
        <w:t>cara</w:t>
      </w:r>
      <w:proofErr w:type="gramEnd"/>
      <w:r w:rsidRPr="00DF66BC">
        <w:rPr>
          <w:lang w:val="nb-NO"/>
        </w:rPr>
        <w:t xml:space="preserve"> meneliti bahan pustaka atau data sekunder saja. Penelitian ini disebut juga penelitian hukum kepustakaan. Metode pengumpulan data pada penelitian ini digunakan dengan </w:t>
      </w:r>
      <w:proofErr w:type="gramStart"/>
      <w:r w:rsidRPr="00DF66BC">
        <w:rPr>
          <w:lang w:val="nb-NO"/>
        </w:rPr>
        <w:t>cara</w:t>
      </w:r>
      <w:proofErr w:type="gramEnd"/>
      <w:r w:rsidRPr="00DF66BC">
        <w:rPr>
          <w:lang w:val="nb-NO"/>
        </w:rPr>
        <w:t xml:space="preserve"> mengidentifikasi dan menginventarisasi aturan hukum positif, meneliti bahan pustaka dan sumber hukum lainnya yang relevan dalam penelitian. Bahan-bahan hukum tersebut kemudian diklasifikasikan dan diseleksi agar tidak bertentangan satu </w:t>
      </w:r>
      <w:proofErr w:type="gramStart"/>
      <w:r w:rsidRPr="00DF66BC">
        <w:rPr>
          <w:lang w:val="nb-NO"/>
        </w:rPr>
        <w:t>sama</w:t>
      </w:r>
      <w:proofErr w:type="gramEnd"/>
      <w:r w:rsidRPr="00DF66BC">
        <w:rPr>
          <w:lang w:val="nb-NO"/>
        </w:rPr>
        <w:t xml:space="preserve"> lain. Teknik analisa bahan hukum digunakan dengan dua </w:t>
      </w:r>
      <w:proofErr w:type="gramStart"/>
      <w:r w:rsidRPr="00DF66BC">
        <w:rPr>
          <w:lang w:val="nb-NO"/>
        </w:rPr>
        <w:t>cara</w:t>
      </w:r>
      <w:proofErr w:type="gramEnd"/>
      <w:r w:rsidRPr="00DF66BC">
        <w:rPr>
          <w:lang w:val="nb-NO"/>
        </w:rPr>
        <w:t>, yaitu melakukan interprestasi hukum dan konstruksi hukum.</w:t>
      </w:r>
    </w:p>
    <w:p w:rsidR="00F33E68" w:rsidRDefault="00EF256D" w:rsidP="00825B73">
      <w:pPr>
        <w:pBdr>
          <w:top w:val="nil"/>
          <w:left w:val="nil"/>
          <w:bottom w:val="nil"/>
          <w:right w:val="nil"/>
          <w:between w:val="nil"/>
        </w:pBdr>
        <w:spacing w:before="240"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HASIL DAN </w:t>
      </w:r>
      <w:r w:rsidR="008D46D0">
        <w:rPr>
          <w:rFonts w:ascii="Times New Roman" w:eastAsia="Times New Roman" w:hAnsi="Times New Roman" w:cs="Times New Roman"/>
          <w:b/>
        </w:rPr>
        <w:t>PEMBAHASAN</w:t>
      </w:r>
    </w:p>
    <w:p w:rsidR="00DF66BC" w:rsidRPr="00DF66BC" w:rsidRDefault="00DF66BC" w:rsidP="00DF66BC">
      <w:pPr>
        <w:pStyle w:val="JRPMBody"/>
        <w:ind w:firstLine="0"/>
        <w:rPr>
          <w:b/>
          <w:i/>
          <w:szCs w:val="22"/>
          <w:lang w:val="nb-NO"/>
        </w:rPr>
      </w:pPr>
      <w:r w:rsidRPr="00DF66BC">
        <w:rPr>
          <w:b/>
          <w:i/>
          <w:szCs w:val="22"/>
          <w:lang w:val="nb-NO"/>
        </w:rPr>
        <w:t xml:space="preserve">Prosedur Pendaftaran Peralihan Hak Atas Tanah Berdasarkan Transaksi Dibawah Tangan </w:t>
      </w:r>
      <w:r w:rsidRPr="00DF66BC">
        <w:rPr>
          <w:b/>
          <w:i/>
          <w:szCs w:val="22"/>
          <w:lang w:val="nb-NO"/>
        </w:rPr>
        <w:t xml:space="preserve">yang </w:t>
      </w:r>
      <w:r w:rsidRPr="00DF66BC">
        <w:rPr>
          <w:b/>
          <w:i/>
          <w:szCs w:val="22"/>
          <w:lang w:val="nb-NO"/>
        </w:rPr>
        <w:t xml:space="preserve">Tidak Dapat Didaftarkan Peralihan Haknya </w:t>
      </w:r>
      <w:r w:rsidRPr="00DF66BC">
        <w:rPr>
          <w:b/>
          <w:i/>
          <w:szCs w:val="22"/>
          <w:lang w:val="nb-NO"/>
        </w:rPr>
        <w:t xml:space="preserve">dan </w:t>
      </w:r>
      <w:r w:rsidRPr="00DF66BC">
        <w:rPr>
          <w:b/>
          <w:i/>
          <w:szCs w:val="22"/>
          <w:lang w:val="nb-NO"/>
        </w:rPr>
        <w:t>Harus Dilanjutkan Dengan Akta Jual Beli</w:t>
      </w:r>
    </w:p>
    <w:p w:rsidR="00DF66BC" w:rsidRPr="00DF66BC" w:rsidRDefault="00DF66BC" w:rsidP="00DF66BC">
      <w:pPr>
        <w:pStyle w:val="JRPMBody"/>
        <w:rPr>
          <w:szCs w:val="22"/>
          <w:lang w:val="nb-NO"/>
        </w:rPr>
      </w:pPr>
      <w:r w:rsidRPr="00DF66BC">
        <w:rPr>
          <w:szCs w:val="22"/>
          <w:lang w:val="nb-NO"/>
        </w:rPr>
        <w:t xml:space="preserve">Di Indonesia masih banyak masyarakat yang melakukan pembelian tanah telah membayar secara lunas namun menunda melakukan proses balik nama sertifikat hak atas tanah ke atas namanya. Hal ini menimbulkan permasalahan hukum terkait kepastian dan perlindungan hukum bagi dirinya, khususnya jika terjadi sengketa atau peralihan hak ganda. Peralihan hak atas tanah terjadi pada saat hak atas tanah beralih dari pemilik sebelumnya ke pemilik baru sesuai dengan hukum yang berlaku. Ada dua metode untuk menjaga hak atas tanah, yaitu dengan </w:t>
      </w:r>
      <w:proofErr w:type="gramStart"/>
      <w:r w:rsidRPr="00DF66BC">
        <w:rPr>
          <w:szCs w:val="22"/>
          <w:lang w:val="nb-NO"/>
        </w:rPr>
        <w:t>cara</w:t>
      </w:r>
      <w:proofErr w:type="gramEnd"/>
      <w:r w:rsidRPr="00DF66BC">
        <w:rPr>
          <w:szCs w:val="22"/>
          <w:lang w:val="nb-NO"/>
        </w:rPr>
        <w:t xml:space="preserve"> beralih berdasarakan bukan kemauan sendiri atau dengan cara beralih dengan kemauan sendiri. Beralih berdasarkan bukan kemauan sendiri merujuk pada pengalihan kepemilikan tanah tanpa melalui tindakan hukum dari pemiliknya, seperti warisan atau hibah wasiat. Beralih dengan kemauan sendiri merupakan proses perpindahan hak milik tanah dengan tindakan hukum oleh pemiliknya, misalnya melalui transaksi jual beli atau lelang. Untuk hak atas tanah dialihkan dari penjual ke pembeli, diperlukan tindakan hukum lain, yakni transfer kepemilikan secara resmi (Balik Nama).</w:t>
      </w:r>
    </w:p>
    <w:p w:rsidR="00DF66BC" w:rsidRPr="00DF66BC" w:rsidRDefault="00DF66BC" w:rsidP="00DF66BC">
      <w:pPr>
        <w:pStyle w:val="JRPMBody"/>
        <w:rPr>
          <w:szCs w:val="22"/>
          <w:lang w:val="nb-NO"/>
        </w:rPr>
      </w:pPr>
      <w:r w:rsidRPr="00DF66BC">
        <w:rPr>
          <w:szCs w:val="22"/>
          <w:lang w:val="nb-NO"/>
        </w:rPr>
        <w:t>Pendaftaran tanah menurut Pasal 1 ayat (1) Peraturan Pemerintah Nomor 24 Tahun 1997 tentang Pendaftaran Tanah menyatakan bahwa : “Pendaftaran Tanah ialah rangkaian kegiatan yang dilakukan oleh Pemerintah secara terus menerus, berkesinambungan dan teratur, meliputi pengumpulan, pengolahan, pembukuan dan penyajian serta pemeliharaan data fisik dan data yuridis, dalam bentuk peta dan daftar, mengenai bidang-bidang tanah dan satuan-satuan rumah susun, termasuk pemberian surat tanda bukti haknya bagi bidang-bidang tanah yang sudah ada haknya dan hak milik atas satuan rumah susun serta hak-hak tertentu yang membebaninya”.</w:t>
      </w:r>
    </w:p>
    <w:p w:rsidR="00DF66BC" w:rsidRDefault="00DF66BC" w:rsidP="00DF66BC">
      <w:pPr>
        <w:pStyle w:val="JRPMBody"/>
        <w:rPr>
          <w:color w:val="000000"/>
        </w:rPr>
      </w:pPr>
      <w:r w:rsidRPr="00DF66BC">
        <w:rPr>
          <w:szCs w:val="22"/>
          <w:lang w:val="nb-NO"/>
        </w:rPr>
        <w:t>Berdasarkan rumusan pengertian dari pendaftaran tanah dalam Pasal 1 ayat (1) Peraturan Pemerintah Nomor 24 Tahun 1997 tentang Pendaftaran Tanah dapat disebutkan bahwa unsur-uns</w:t>
      </w:r>
      <w:r w:rsidRPr="00DF66BC">
        <w:rPr>
          <w:szCs w:val="22"/>
          <w:lang w:val="nb-NO"/>
        </w:rPr>
        <w:t>ur dari pendaftaran tanah yaitu</w:t>
      </w:r>
      <w:r w:rsidRPr="00DF66BC">
        <w:rPr>
          <w:szCs w:val="22"/>
          <w:lang w:val="nb-NO"/>
        </w:rPr>
        <w:t>:</w:t>
      </w:r>
      <w:r w:rsidRPr="00E41E22">
        <w:rPr>
          <w:color w:val="000000"/>
        </w:rPr>
        <w:t xml:space="preserve"> </w:t>
      </w:r>
    </w:p>
    <w:p w:rsidR="00DF66BC" w:rsidRDefault="00DF66BC" w:rsidP="00E64E4D">
      <w:pPr>
        <w:pStyle w:val="ListParagraph"/>
        <w:numPr>
          <w:ilvl w:val="3"/>
          <w:numId w:val="4"/>
        </w:numPr>
        <w:spacing w:after="0" w:line="240" w:lineRule="auto"/>
        <w:ind w:left="270" w:hanging="270"/>
        <w:jc w:val="both"/>
        <w:rPr>
          <w:rFonts w:ascii="Times New Roman" w:hAnsi="Times New Roman"/>
          <w:color w:val="000000"/>
        </w:rPr>
      </w:pPr>
      <w:r w:rsidRPr="00E41E22">
        <w:rPr>
          <w:rFonts w:ascii="Times New Roman" w:hAnsi="Times New Roman"/>
          <w:color w:val="000000"/>
        </w:rPr>
        <w:t>Rangkaian kegiatan, bahwa kegiatan yang dilakukan dalam pendaftaran tanah ialah, kegiatan mengumpulkan baik data fisik, maupun data yuridis dari tanah.</w:t>
      </w:r>
    </w:p>
    <w:p w:rsidR="00DF66BC" w:rsidRDefault="00DF66BC" w:rsidP="00E64E4D">
      <w:pPr>
        <w:pStyle w:val="ListParagraph"/>
        <w:numPr>
          <w:ilvl w:val="3"/>
          <w:numId w:val="4"/>
        </w:numPr>
        <w:spacing w:after="0" w:line="240" w:lineRule="auto"/>
        <w:ind w:left="270" w:hanging="270"/>
        <w:jc w:val="both"/>
        <w:rPr>
          <w:rFonts w:ascii="Times New Roman" w:hAnsi="Times New Roman"/>
          <w:color w:val="000000"/>
        </w:rPr>
      </w:pPr>
      <w:r w:rsidRPr="00E41E22">
        <w:rPr>
          <w:rFonts w:ascii="Times New Roman" w:hAnsi="Times New Roman"/>
          <w:color w:val="000000"/>
        </w:rPr>
        <w:t xml:space="preserve">Oleh pemerintah, bahwa dalam kegiatan pendaftaran tanah ini terdapat instansi khusus yang mempunyai wewenang dan berkompeten, Badan Pertanahan Nasional (BPN). </w:t>
      </w:r>
    </w:p>
    <w:p w:rsidR="00DF66BC" w:rsidRDefault="00DF66BC" w:rsidP="00E64E4D">
      <w:pPr>
        <w:pStyle w:val="ListParagraph"/>
        <w:numPr>
          <w:ilvl w:val="3"/>
          <w:numId w:val="4"/>
        </w:numPr>
        <w:spacing w:after="0" w:line="240" w:lineRule="auto"/>
        <w:ind w:left="270" w:hanging="270"/>
        <w:jc w:val="both"/>
        <w:rPr>
          <w:rFonts w:ascii="Times New Roman" w:hAnsi="Times New Roman"/>
          <w:color w:val="000000"/>
        </w:rPr>
      </w:pPr>
      <w:r w:rsidRPr="00E41E22">
        <w:rPr>
          <w:rFonts w:ascii="Times New Roman" w:hAnsi="Times New Roman"/>
          <w:color w:val="000000"/>
        </w:rPr>
        <w:t>Teratur dan terus menerus, bahwa proses pendaftaran tanah merupakan suatu kegiatan yang didasarkan dari peraturan perundang-undangan, dan kegiatan ini.</w:t>
      </w:r>
    </w:p>
    <w:p w:rsidR="00DF66BC" w:rsidRDefault="00DF66BC" w:rsidP="00E64E4D">
      <w:pPr>
        <w:pStyle w:val="ListParagraph"/>
        <w:numPr>
          <w:ilvl w:val="3"/>
          <w:numId w:val="4"/>
        </w:numPr>
        <w:spacing w:after="0" w:line="240" w:lineRule="auto"/>
        <w:ind w:left="270" w:hanging="270"/>
        <w:jc w:val="both"/>
        <w:rPr>
          <w:rFonts w:ascii="Times New Roman" w:hAnsi="Times New Roman"/>
          <w:color w:val="000000"/>
        </w:rPr>
      </w:pPr>
      <w:r w:rsidRPr="00E41E22">
        <w:rPr>
          <w:rFonts w:ascii="Times New Roman" w:hAnsi="Times New Roman"/>
          <w:color w:val="000000"/>
        </w:rPr>
        <w:t xml:space="preserve">Dilakukan secara terus-menerus, tidak berhenti sampai dengan seseorang mendapatkan tanda bukti hak. Data tanah, bahwa hasil pertama dari proses pendaftaran tanah ialah, dihasilkannya data fisik dan data yuridis. Data fisik memuat data mengenai tanah, antara lain, lokasi, batas-batas, luas bangunan, serta tanaman yang ada di atasnya. Sedangkan data yuridis memuat data mengenai haknya, antara lain, hak </w:t>
      </w:r>
      <w:proofErr w:type="gramStart"/>
      <w:r w:rsidRPr="00E41E22">
        <w:rPr>
          <w:rFonts w:ascii="Times New Roman" w:hAnsi="Times New Roman"/>
          <w:color w:val="000000"/>
        </w:rPr>
        <w:t>apa</w:t>
      </w:r>
      <w:proofErr w:type="gramEnd"/>
      <w:r w:rsidRPr="00E41E22">
        <w:rPr>
          <w:rFonts w:ascii="Times New Roman" w:hAnsi="Times New Roman"/>
          <w:color w:val="000000"/>
        </w:rPr>
        <w:t xml:space="preserve">, pemegang haknya, dan lain-lain. </w:t>
      </w:r>
    </w:p>
    <w:p w:rsidR="00DF66BC" w:rsidRDefault="00DF66BC" w:rsidP="00E64E4D">
      <w:pPr>
        <w:pStyle w:val="ListParagraph"/>
        <w:numPr>
          <w:ilvl w:val="3"/>
          <w:numId w:val="4"/>
        </w:numPr>
        <w:spacing w:after="0" w:line="240" w:lineRule="auto"/>
        <w:ind w:left="270" w:hanging="270"/>
        <w:jc w:val="both"/>
        <w:rPr>
          <w:rFonts w:ascii="Times New Roman" w:hAnsi="Times New Roman"/>
          <w:color w:val="000000"/>
        </w:rPr>
      </w:pPr>
      <w:r w:rsidRPr="00E41E22">
        <w:rPr>
          <w:rFonts w:ascii="Times New Roman" w:hAnsi="Times New Roman"/>
          <w:color w:val="000000"/>
        </w:rPr>
        <w:t xml:space="preserve">Wilayah, bisa merupakan wilayah kesatuan administrasi pendaftaran, yang meliputi seluruh wilayah Negara. </w:t>
      </w:r>
    </w:p>
    <w:p w:rsidR="00DF66BC" w:rsidRDefault="00DF66BC" w:rsidP="00E64E4D">
      <w:pPr>
        <w:pStyle w:val="ListParagraph"/>
        <w:numPr>
          <w:ilvl w:val="3"/>
          <w:numId w:val="4"/>
        </w:numPr>
        <w:spacing w:after="0" w:line="240" w:lineRule="auto"/>
        <w:ind w:left="270" w:hanging="270"/>
        <w:jc w:val="both"/>
        <w:rPr>
          <w:rFonts w:ascii="Times New Roman" w:hAnsi="Times New Roman"/>
          <w:color w:val="000000"/>
        </w:rPr>
      </w:pPr>
      <w:r w:rsidRPr="00E41E22">
        <w:rPr>
          <w:rFonts w:ascii="Times New Roman" w:hAnsi="Times New Roman"/>
          <w:color w:val="000000"/>
        </w:rPr>
        <w:t xml:space="preserve">Tanah-tanah tertentu, berkaitan dengan oyek dari pendaftaran tanah. </w:t>
      </w:r>
    </w:p>
    <w:p w:rsidR="00DF66BC" w:rsidRPr="00E41E22" w:rsidRDefault="00DF66BC" w:rsidP="00E64E4D">
      <w:pPr>
        <w:pStyle w:val="ListParagraph"/>
        <w:numPr>
          <w:ilvl w:val="3"/>
          <w:numId w:val="4"/>
        </w:numPr>
        <w:spacing w:after="0" w:line="240" w:lineRule="auto"/>
        <w:ind w:left="270" w:hanging="270"/>
        <w:jc w:val="both"/>
        <w:rPr>
          <w:rFonts w:ascii="Times New Roman" w:hAnsi="Times New Roman"/>
          <w:color w:val="000000"/>
        </w:rPr>
      </w:pPr>
      <w:r w:rsidRPr="00E41E22">
        <w:rPr>
          <w:rFonts w:ascii="Times New Roman" w:hAnsi="Times New Roman"/>
          <w:color w:val="000000"/>
        </w:rPr>
        <w:t>Tanda bukti, adanya kepemilikan hak yang berupa sertipikat.</w:t>
      </w:r>
    </w:p>
    <w:p w:rsidR="00DF66BC" w:rsidRPr="00DF66BC" w:rsidRDefault="00DF66BC" w:rsidP="00DF66BC">
      <w:pPr>
        <w:pStyle w:val="JRPMBody"/>
        <w:rPr>
          <w:szCs w:val="22"/>
          <w:lang w:val="nb-NO"/>
        </w:rPr>
      </w:pPr>
      <w:r w:rsidRPr="00DF66BC">
        <w:rPr>
          <w:szCs w:val="22"/>
          <w:lang w:val="nb-NO"/>
        </w:rPr>
        <w:t>Pendaftaran tanah ialah suatu rangkaian kegiatan, yang dilakukan oleh Pemerintah secara terus menerus dan teratur, berupa pengumpulan keterangan atau data tertentu mengenai tanah-tanah tertentu yang ada di wilayah tertentu, pengolahan, penyimpanan dan penyajiannya bagi kepentingan rakyat, dalam rangka memberikan jaminan kepastian hukum di bidang pertanahan, termasuk penerbitan tan</w:t>
      </w:r>
      <w:r w:rsidR="00E453F2">
        <w:rPr>
          <w:szCs w:val="22"/>
          <w:lang w:val="nb-NO"/>
        </w:rPr>
        <w:t>da buktinya dan pemeliharaannya</w:t>
      </w:r>
      <w:sdt>
        <w:sdtPr>
          <w:rPr>
            <w:szCs w:val="22"/>
            <w:lang w:val="nb-NO"/>
          </w:rPr>
          <w:id w:val="-217130317"/>
          <w:citation/>
        </w:sdtPr>
        <w:sdtContent>
          <w:r w:rsidRPr="00DF66BC">
            <w:rPr>
              <w:szCs w:val="22"/>
              <w:lang w:val="nb-NO"/>
            </w:rPr>
            <w:fldChar w:fldCharType="begin"/>
          </w:r>
          <w:r w:rsidRPr="00DF66BC">
            <w:rPr>
              <w:szCs w:val="22"/>
              <w:lang w:val="nb-NO"/>
            </w:rPr>
            <w:instrText xml:space="preserve"> CITATION Boe131 \l 1033 </w:instrText>
          </w:r>
          <w:r w:rsidRPr="00DF66BC">
            <w:rPr>
              <w:szCs w:val="22"/>
              <w:lang w:val="nb-NO"/>
            </w:rPr>
            <w:fldChar w:fldCharType="separate"/>
          </w:r>
          <w:r w:rsidRPr="00DF66BC">
            <w:rPr>
              <w:szCs w:val="22"/>
              <w:lang w:val="nb-NO"/>
            </w:rPr>
            <w:t xml:space="preserve"> (Harsono, 2013)</w:t>
          </w:r>
          <w:r w:rsidRPr="00DF66BC">
            <w:rPr>
              <w:szCs w:val="22"/>
              <w:lang w:val="nb-NO"/>
            </w:rPr>
            <w:fldChar w:fldCharType="end"/>
          </w:r>
        </w:sdtContent>
      </w:sdt>
      <w:r w:rsidR="000E3B7E">
        <w:rPr>
          <w:szCs w:val="22"/>
          <w:lang w:val="nb-NO"/>
        </w:rPr>
        <w:t>.</w:t>
      </w:r>
    </w:p>
    <w:p w:rsidR="00DF66BC" w:rsidRPr="00DF66BC" w:rsidRDefault="00DF66BC" w:rsidP="00DF66BC">
      <w:pPr>
        <w:pStyle w:val="JRPMBody"/>
        <w:rPr>
          <w:szCs w:val="22"/>
          <w:lang w:val="nb-NO"/>
        </w:rPr>
      </w:pPr>
      <w:r w:rsidRPr="00DF66BC">
        <w:rPr>
          <w:szCs w:val="22"/>
          <w:lang w:val="nb-NO"/>
        </w:rPr>
        <w:lastRenderedPageBreak/>
        <w:t>Berdasarkan pasal-pasal yang mengatur mengenai pendaftaran tanah dalam UUPA, maka dapat diketahui pengertian pendaftaran tanah ialah suatu kegiatan pendaftaran hak-hak atas tanah, pemberian surat hak atas tanah sebagai tanda pembuktian yang kuat untuk memberikan kepastian hukum hak atas tanah. Pendaftaran tanah ialah suatu rangkaian kegiatan, yang dilakukan oleh negara secara terus-menerus dan teratur, berupa pengumpulan keterangan atau data tertentu mengenai tanah-tanah tertentu, pengolahan, penyimpanan dan penyajiannya bagi kepentingan rakyat, dalam rangka memberikan jaminan kepastian hukum dibidang pertanahan, termasuk penerbitan tanda buktinya dan pemeliharaannya atau pendaftaran tanah ialah suatu pendaftaran yang melalui suatu ketentuan yang sangat teliti dan terarah.</w:t>
      </w:r>
      <w:sdt>
        <w:sdtPr>
          <w:rPr>
            <w:szCs w:val="22"/>
            <w:lang w:val="nb-NO"/>
          </w:rPr>
          <w:id w:val="718320610"/>
          <w:citation/>
        </w:sdtPr>
        <w:sdtContent>
          <w:r w:rsidRPr="00DF66BC">
            <w:rPr>
              <w:szCs w:val="22"/>
              <w:lang w:val="nb-NO"/>
            </w:rPr>
            <w:fldChar w:fldCharType="begin"/>
          </w:r>
          <w:r w:rsidRPr="00DF66BC">
            <w:rPr>
              <w:szCs w:val="22"/>
              <w:lang w:val="nb-NO"/>
            </w:rPr>
            <w:instrText xml:space="preserve"> CITATION Dia22 \l 1033 </w:instrText>
          </w:r>
          <w:r w:rsidRPr="00DF66BC">
            <w:rPr>
              <w:szCs w:val="22"/>
              <w:lang w:val="nb-NO"/>
            </w:rPr>
            <w:fldChar w:fldCharType="separate"/>
          </w:r>
          <w:r w:rsidRPr="00DF66BC">
            <w:rPr>
              <w:szCs w:val="22"/>
              <w:lang w:val="nb-NO"/>
            </w:rPr>
            <w:t xml:space="preserve"> (Dian Ekawati, 2022)</w:t>
          </w:r>
          <w:r w:rsidRPr="00DF66BC">
            <w:rPr>
              <w:szCs w:val="22"/>
              <w:lang w:val="nb-NO"/>
            </w:rPr>
            <w:fldChar w:fldCharType="end"/>
          </w:r>
        </w:sdtContent>
      </w:sdt>
    </w:p>
    <w:p w:rsidR="00DF66BC" w:rsidRPr="00DF66BC" w:rsidRDefault="00DF66BC" w:rsidP="00DF66BC">
      <w:pPr>
        <w:pStyle w:val="JRPMBody"/>
        <w:rPr>
          <w:szCs w:val="22"/>
          <w:lang w:val="nb-NO"/>
        </w:rPr>
      </w:pPr>
      <w:r w:rsidRPr="00DF66BC">
        <w:rPr>
          <w:szCs w:val="22"/>
          <w:lang w:val="nb-NO"/>
        </w:rPr>
        <w:t xml:space="preserve">Proses peralihan hak atas tanah diperlukan untuk menentukan jenis peralihan hak atas tanah yang </w:t>
      </w:r>
      <w:proofErr w:type="gramStart"/>
      <w:r w:rsidRPr="00DF66BC">
        <w:rPr>
          <w:szCs w:val="22"/>
          <w:lang w:val="nb-NO"/>
        </w:rPr>
        <w:t>akan</w:t>
      </w:r>
      <w:proofErr w:type="gramEnd"/>
      <w:r w:rsidRPr="00DF66BC">
        <w:rPr>
          <w:szCs w:val="22"/>
          <w:lang w:val="nb-NO"/>
        </w:rPr>
        <w:t xml:space="preserve"> dilakukan, misalnya melalu jual beli, hibah, pewarisan, lelang, atau tukar menukar. Dari beberapa jenis peralihan ini </w:t>
      </w:r>
      <w:proofErr w:type="gramStart"/>
      <w:r w:rsidRPr="00DF66BC">
        <w:rPr>
          <w:szCs w:val="22"/>
          <w:lang w:val="nb-NO"/>
        </w:rPr>
        <w:t>akan</w:t>
      </w:r>
      <w:proofErr w:type="gramEnd"/>
      <w:r w:rsidRPr="00DF66BC">
        <w:rPr>
          <w:szCs w:val="22"/>
          <w:lang w:val="nb-NO"/>
        </w:rPr>
        <w:t xml:space="preserve"> menentukan prosedur dan dokumen yang dibutuhkan. Pemilik tanah harus menampilkan akta yang disusun oleh PPAT yang ditunjuk oleh Menteri Agraria/Kepala BPN pada saat melakukan pendaftaran pengalihan kepemilikan tanah. Hal ini sejalan dengan peraturan dalam Peraturan Pemerintah No. 24 Tahun 1997 tentang Pendaftaran Tanah, khususnya Pasal 37 ayat (1) dan (2) serta Pasal 38 ayat (1) dan (2), yang membahas tentang kepemilikan atas tanah. Dengan adanya pendaftaran hak atas tanah, </w:t>
      </w:r>
      <w:proofErr w:type="gramStart"/>
      <w:r w:rsidRPr="00DF66BC">
        <w:rPr>
          <w:szCs w:val="22"/>
          <w:lang w:val="nb-NO"/>
        </w:rPr>
        <w:t>akan</w:t>
      </w:r>
      <w:proofErr w:type="gramEnd"/>
      <w:r w:rsidRPr="00DF66BC">
        <w:rPr>
          <w:szCs w:val="22"/>
          <w:lang w:val="nb-NO"/>
        </w:rPr>
        <w:t xml:space="preserve"> memberikan kepastian hukum mengenai proses jaminan hak atas tanah melalui jual beli, hibah, dan sebagainya. Selain itu, juga </w:t>
      </w:r>
      <w:proofErr w:type="gramStart"/>
      <w:r w:rsidRPr="00DF66BC">
        <w:rPr>
          <w:szCs w:val="22"/>
          <w:lang w:val="nb-NO"/>
        </w:rPr>
        <w:t>akan</w:t>
      </w:r>
      <w:proofErr w:type="gramEnd"/>
      <w:r w:rsidRPr="00DF66BC">
        <w:rPr>
          <w:szCs w:val="22"/>
          <w:lang w:val="nb-NO"/>
        </w:rPr>
        <w:t xml:space="preserve"> menerima dokumen yang menunjukkan hak yang sah dan kuat atas tanah yang disebut sebagai sertifikat hak atas tanah. </w:t>
      </w:r>
      <w:sdt>
        <w:sdtPr>
          <w:rPr>
            <w:szCs w:val="22"/>
            <w:lang w:val="nb-NO"/>
          </w:rPr>
          <w:id w:val="-541598104"/>
          <w:citation/>
        </w:sdtPr>
        <w:sdtContent>
          <w:r w:rsidRPr="00DF66BC">
            <w:rPr>
              <w:szCs w:val="22"/>
              <w:lang w:val="nb-NO"/>
            </w:rPr>
            <w:fldChar w:fldCharType="begin"/>
          </w:r>
          <w:r w:rsidRPr="00DF66BC">
            <w:rPr>
              <w:szCs w:val="22"/>
              <w:lang w:val="nb-NO"/>
            </w:rPr>
            <w:instrText xml:space="preserve"> CITATION Dia22 \l 1033 </w:instrText>
          </w:r>
          <w:r w:rsidRPr="00DF66BC">
            <w:rPr>
              <w:szCs w:val="22"/>
              <w:lang w:val="nb-NO"/>
            </w:rPr>
            <w:fldChar w:fldCharType="separate"/>
          </w:r>
          <w:r w:rsidRPr="00DF66BC">
            <w:rPr>
              <w:szCs w:val="22"/>
              <w:lang w:val="nb-NO"/>
            </w:rPr>
            <w:t xml:space="preserve"> (Dian Ekawati, 2022)</w:t>
          </w:r>
          <w:r w:rsidRPr="00DF66BC">
            <w:rPr>
              <w:szCs w:val="22"/>
              <w:lang w:val="nb-NO"/>
            </w:rPr>
            <w:fldChar w:fldCharType="end"/>
          </w:r>
        </w:sdtContent>
      </w:sdt>
      <w:r w:rsidRPr="00DF66BC">
        <w:rPr>
          <w:szCs w:val="22"/>
          <w:lang w:val="nb-NO"/>
        </w:rPr>
        <w:t xml:space="preserve"> </w:t>
      </w:r>
    </w:p>
    <w:p w:rsidR="00DF66BC" w:rsidRPr="00DF66BC" w:rsidRDefault="00DF66BC" w:rsidP="00DF66BC">
      <w:pPr>
        <w:pStyle w:val="JRPMBody"/>
        <w:rPr>
          <w:szCs w:val="22"/>
          <w:lang w:val="nb-NO"/>
        </w:rPr>
      </w:pPr>
      <w:r w:rsidRPr="00DF66BC">
        <w:rPr>
          <w:szCs w:val="22"/>
          <w:lang w:val="nb-NO"/>
        </w:rPr>
        <w:t>Setiap pemindahan kepemilikan mengharuskan penggunaan dokumen khusus. Beberapa dokumen yang sering diperlukan melakukan proses pendaftaran pengalihan kepemilikan sertifikat tanah ialah dokumen resmi yang menunjukkan kepemilikan sah atas sebidang tanah ditambah dengan dokumen id</w:t>
      </w:r>
      <w:r w:rsidRPr="00DF66BC">
        <w:rPr>
          <w:szCs w:val="22"/>
          <w:lang w:val="nb-NO"/>
        </w:rPr>
        <w:t>entitas para pihak, antara lain</w:t>
      </w:r>
      <w:r w:rsidRPr="00DF66BC">
        <w:rPr>
          <w:szCs w:val="22"/>
          <w:lang w:val="nb-NO"/>
        </w:rPr>
        <w:t>:</w:t>
      </w:r>
    </w:p>
    <w:p w:rsidR="00DF66BC" w:rsidRPr="00E41E22" w:rsidRDefault="00DF66BC" w:rsidP="00E64E4D">
      <w:pPr>
        <w:pStyle w:val="ListParagraph"/>
        <w:numPr>
          <w:ilvl w:val="3"/>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Sertifikat;</w:t>
      </w:r>
    </w:p>
    <w:p w:rsidR="00DF66BC" w:rsidRPr="00E41E22" w:rsidRDefault="00DF66BC" w:rsidP="00E64E4D">
      <w:pPr>
        <w:pStyle w:val="ListParagraph"/>
        <w:numPr>
          <w:ilvl w:val="3"/>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Izin Mendirikan Bangungan;</w:t>
      </w:r>
    </w:p>
    <w:p w:rsidR="00DF66BC" w:rsidRPr="00E41E22" w:rsidRDefault="00DF66BC" w:rsidP="00E64E4D">
      <w:pPr>
        <w:pStyle w:val="ListParagraph"/>
        <w:numPr>
          <w:ilvl w:val="3"/>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Surat Pemberitahuan Pajak Terhutang Pajak Bumi dan Bangunan (SPPT PBB) tahun berjalan;</w:t>
      </w:r>
    </w:p>
    <w:p w:rsidR="00DF66BC" w:rsidRPr="00E41E22" w:rsidRDefault="00DF66BC" w:rsidP="00E64E4D">
      <w:pPr>
        <w:pStyle w:val="ListParagraph"/>
        <w:numPr>
          <w:ilvl w:val="3"/>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Kartu Tanda Penduduk (KTP);</w:t>
      </w:r>
    </w:p>
    <w:p w:rsidR="00DF66BC" w:rsidRPr="00E41E22" w:rsidRDefault="00DF66BC" w:rsidP="00E64E4D">
      <w:pPr>
        <w:pStyle w:val="ListParagraph"/>
        <w:numPr>
          <w:ilvl w:val="3"/>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Kartu Keluarga;</w:t>
      </w:r>
    </w:p>
    <w:p w:rsidR="00DF66BC" w:rsidRPr="00E41E22" w:rsidRDefault="00DF66BC" w:rsidP="00E64E4D">
      <w:pPr>
        <w:pStyle w:val="ListParagraph"/>
        <w:numPr>
          <w:ilvl w:val="3"/>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Buku Nikah/Penetapan Perceraian;</w:t>
      </w:r>
    </w:p>
    <w:p w:rsidR="00DF66BC" w:rsidRPr="00E41E22" w:rsidRDefault="00DF66BC" w:rsidP="00E64E4D">
      <w:pPr>
        <w:pStyle w:val="ListParagraph"/>
        <w:numPr>
          <w:ilvl w:val="3"/>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Nomor Pokok Wajib Pajak (NPWP).</w:t>
      </w:r>
    </w:p>
    <w:p w:rsidR="00DF66BC" w:rsidRPr="00DF66BC" w:rsidRDefault="00DF66BC" w:rsidP="00DF66BC">
      <w:pPr>
        <w:pStyle w:val="JRPMBody"/>
        <w:rPr>
          <w:szCs w:val="22"/>
          <w:lang w:val="nb-NO"/>
        </w:rPr>
      </w:pPr>
      <w:r w:rsidRPr="00DF66BC">
        <w:rPr>
          <w:szCs w:val="22"/>
          <w:lang w:val="nb-NO"/>
        </w:rPr>
        <w:t>Jika pemilik sertifikat telah meninggal dunia, maka para ahli waris yang berniat menjual sebidang t</w:t>
      </w:r>
      <w:r w:rsidRPr="00DF66BC">
        <w:rPr>
          <w:szCs w:val="22"/>
          <w:lang w:val="nb-NO"/>
        </w:rPr>
        <w:t>anah menambahkan dokumen berupa</w:t>
      </w:r>
      <w:r w:rsidRPr="00DF66BC">
        <w:rPr>
          <w:szCs w:val="22"/>
          <w:lang w:val="nb-NO"/>
        </w:rPr>
        <w:t>:</w:t>
      </w:r>
    </w:p>
    <w:p w:rsidR="00DF66BC" w:rsidRPr="00E41E22" w:rsidRDefault="00DF66BC" w:rsidP="00E64E4D">
      <w:pPr>
        <w:pStyle w:val="ListParagraph"/>
        <w:numPr>
          <w:ilvl w:val="6"/>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Akta Kematian yang dikeluarkan oleh Dinas Kependudukan dan Catatan Sipil (Disdukcapil);</w:t>
      </w:r>
    </w:p>
    <w:p w:rsidR="00DF66BC" w:rsidRPr="00E41E22" w:rsidRDefault="00DF66BC" w:rsidP="00E64E4D">
      <w:pPr>
        <w:pStyle w:val="ListParagraph"/>
        <w:numPr>
          <w:ilvl w:val="6"/>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Surat Pernyataan/Keterangan Ahli Waris yang dibuat di Kantor Desa/Kelurahan;</w:t>
      </w:r>
    </w:p>
    <w:p w:rsidR="00DF66BC" w:rsidRPr="00E41E22" w:rsidRDefault="00DF66BC" w:rsidP="00E64E4D">
      <w:pPr>
        <w:pStyle w:val="ListParagraph"/>
        <w:numPr>
          <w:ilvl w:val="6"/>
          <w:numId w:val="3"/>
        </w:numPr>
        <w:pBdr>
          <w:top w:val="nil"/>
          <w:left w:val="nil"/>
          <w:bottom w:val="nil"/>
          <w:right w:val="nil"/>
          <w:between w:val="nil"/>
        </w:pBdr>
        <w:tabs>
          <w:tab w:val="left" w:pos="360"/>
          <w:tab w:val="left" w:pos="1080"/>
        </w:tabs>
        <w:spacing w:after="0" w:line="240" w:lineRule="auto"/>
        <w:ind w:left="270" w:hanging="270"/>
        <w:jc w:val="both"/>
        <w:rPr>
          <w:rFonts w:ascii="Times New Roman" w:hAnsi="Times New Roman"/>
          <w:color w:val="000000"/>
        </w:rPr>
      </w:pPr>
      <w:r w:rsidRPr="00E41E22">
        <w:rPr>
          <w:rFonts w:ascii="Times New Roman" w:hAnsi="Times New Roman"/>
          <w:color w:val="000000"/>
        </w:rPr>
        <w:t>Akta Kelahiran.</w:t>
      </w:r>
    </w:p>
    <w:p w:rsidR="00DF66BC" w:rsidRPr="00E41E22" w:rsidRDefault="00DF66BC" w:rsidP="005A5496">
      <w:pPr>
        <w:pBdr>
          <w:top w:val="nil"/>
          <w:left w:val="nil"/>
          <w:bottom w:val="nil"/>
          <w:right w:val="nil"/>
          <w:between w:val="nil"/>
        </w:pBdr>
        <w:tabs>
          <w:tab w:val="left" w:pos="360"/>
        </w:tabs>
        <w:spacing w:after="0" w:line="240" w:lineRule="auto"/>
        <w:jc w:val="both"/>
        <w:rPr>
          <w:rFonts w:ascii="Times New Roman" w:hAnsi="Times New Roman" w:cs="Times New Roman"/>
          <w:color w:val="000000"/>
        </w:rPr>
      </w:pPr>
      <w:r w:rsidRPr="00E41E22">
        <w:rPr>
          <w:rFonts w:ascii="Times New Roman" w:hAnsi="Times New Roman" w:cs="Times New Roman"/>
          <w:color w:val="000000"/>
        </w:rPr>
        <w:t>Berkas tambahan untuk proses selanjutnya dilakukan pendaftaran tanah yaitu:</w:t>
      </w:r>
    </w:p>
    <w:p w:rsidR="00DF66BC" w:rsidRPr="00E41E22" w:rsidRDefault="00DF66BC" w:rsidP="00E64E4D">
      <w:pPr>
        <w:pStyle w:val="ListParagraph"/>
        <w:numPr>
          <w:ilvl w:val="0"/>
          <w:numId w:val="7"/>
        </w:numPr>
        <w:pBdr>
          <w:top w:val="nil"/>
          <w:left w:val="nil"/>
          <w:bottom w:val="nil"/>
          <w:right w:val="nil"/>
          <w:between w:val="nil"/>
        </w:pBdr>
        <w:tabs>
          <w:tab w:val="left" w:pos="360"/>
          <w:tab w:val="left" w:pos="1134"/>
        </w:tabs>
        <w:spacing w:after="0" w:line="240" w:lineRule="auto"/>
        <w:ind w:left="270" w:hanging="270"/>
        <w:jc w:val="both"/>
        <w:rPr>
          <w:rFonts w:ascii="Times New Roman" w:hAnsi="Times New Roman"/>
          <w:color w:val="000000"/>
        </w:rPr>
      </w:pPr>
      <w:r w:rsidRPr="00E41E22">
        <w:rPr>
          <w:rFonts w:ascii="Times New Roman" w:hAnsi="Times New Roman"/>
          <w:color w:val="000000"/>
        </w:rPr>
        <w:t>Surat permohonan balik nama yang telah ditandatangani pembeli;</w:t>
      </w:r>
    </w:p>
    <w:p w:rsidR="00DF66BC" w:rsidRPr="00E41E22" w:rsidRDefault="00DF66BC" w:rsidP="00E64E4D">
      <w:pPr>
        <w:pStyle w:val="ListParagraph"/>
        <w:numPr>
          <w:ilvl w:val="0"/>
          <w:numId w:val="7"/>
        </w:numPr>
        <w:pBdr>
          <w:top w:val="nil"/>
          <w:left w:val="nil"/>
          <w:bottom w:val="nil"/>
          <w:right w:val="nil"/>
          <w:between w:val="nil"/>
        </w:pBdr>
        <w:tabs>
          <w:tab w:val="left" w:pos="360"/>
          <w:tab w:val="left" w:pos="1134"/>
        </w:tabs>
        <w:spacing w:after="0" w:line="240" w:lineRule="auto"/>
        <w:ind w:left="270" w:hanging="270"/>
        <w:jc w:val="both"/>
        <w:rPr>
          <w:rFonts w:ascii="Times New Roman" w:hAnsi="Times New Roman"/>
          <w:color w:val="000000"/>
        </w:rPr>
      </w:pPr>
      <w:r w:rsidRPr="00E41E22">
        <w:rPr>
          <w:rFonts w:ascii="Times New Roman" w:hAnsi="Times New Roman"/>
          <w:color w:val="000000"/>
        </w:rPr>
        <w:t>Surat Kuasa dari pembeli kepada PPAT;</w:t>
      </w:r>
    </w:p>
    <w:p w:rsidR="00DF66BC" w:rsidRPr="00E41E22" w:rsidRDefault="00DF66BC" w:rsidP="00E64E4D">
      <w:pPr>
        <w:pStyle w:val="ListParagraph"/>
        <w:numPr>
          <w:ilvl w:val="0"/>
          <w:numId w:val="7"/>
        </w:numPr>
        <w:pBdr>
          <w:top w:val="nil"/>
          <w:left w:val="nil"/>
          <w:bottom w:val="nil"/>
          <w:right w:val="nil"/>
          <w:between w:val="nil"/>
        </w:pBdr>
        <w:tabs>
          <w:tab w:val="left" w:pos="360"/>
          <w:tab w:val="left" w:pos="1134"/>
        </w:tabs>
        <w:spacing w:after="0" w:line="240" w:lineRule="auto"/>
        <w:ind w:left="270" w:hanging="270"/>
        <w:jc w:val="both"/>
        <w:rPr>
          <w:rFonts w:ascii="Times New Roman" w:hAnsi="Times New Roman"/>
          <w:color w:val="000000"/>
        </w:rPr>
      </w:pPr>
      <w:r w:rsidRPr="00E41E22">
        <w:rPr>
          <w:rFonts w:ascii="Times New Roman" w:hAnsi="Times New Roman"/>
          <w:color w:val="000000"/>
        </w:rPr>
        <w:t>Surat Pernyataan dari pembeli;</w:t>
      </w:r>
    </w:p>
    <w:p w:rsidR="00DF66BC" w:rsidRPr="00E41E22" w:rsidRDefault="00DF66BC" w:rsidP="00E64E4D">
      <w:pPr>
        <w:pStyle w:val="ListParagraph"/>
        <w:numPr>
          <w:ilvl w:val="0"/>
          <w:numId w:val="7"/>
        </w:numPr>
        <w:pBdr>
          <w:top w:val="nil"/>
          <w:left w:val="nil"/>
          <w:bottom w:val="nil"/>
          <w:right w:val="nil"/>
          <w:between w:val="nil"/>
        </w:pBdr>
        <w:tabs>
          <w:tab w:val="left" w:pos="360"/>
          <w:tab w:val="left" w:pos="1134"/>
        </w:tabs>
        <w:spacing w:after="0" w:line="240" w:lineRule="auto"/>
        <w:ind w:left="270" w:hanging="270"/>
        <w:jc w:val="both"/>
        <w:rPr>
          <w:rFonts w:ascii="Times New Roman" w:hAnsi="Times New Roman"/>
          <w:color w:val="000000"/>
        </w:rPr>
      </w:pPr>
      <w:r w:rsidRPr="00E41E22">
        <w:rPr>
          <w:rFonts w:ascii="Times New Roman" w:hAnsi="Times New Roman"/>
          <w:color w:val="000000"/>
        </w:rPr>
        <w:t>Bukti lunas pembayaran PPh Final pengalihan tanah dan atau bangunan dan validasinya;</w:t>
      </w:r>
    </w:p>
    <w:p w:rsidR="00DF66BC" w:rsidRPr="00E41E22" w:rsidRDefault="00DF66BC" w:rsidP="00E64E4D">
      <w:pPr>
        <w:pStyle w:val="ListParagraph"/>
        <w:numPr>
          <w:ilvl w:val="0"/>
          <w:numId w:val="7"/>
        </w:numPr>
        <w:pBdr>
          <w:top w:val="nil"/>
          <w:left w:val="nil"/>
          <w:bottom w:val="nil"/>
          <w:right w:val="nil"/>
          <w:between w:val="nil"/>
        </w:pBdr>
        <w:tabs>
          <w:tab w:val="left" w:pos="360"/>
          <w:tab w:val="left" w:pos="1134"/>
        </w:tabs>
        <w:spacing w:after="0" w:line="240" w:lineRule="auto"/>
        <w:ind w:left="270" w:hanging="270"/>
        <w:jc w:val="both"/>
        <w:rPr>
          <w:rFonts w:ascii="Times New Roman" w:hAnsi="Times New Roman"/>
          <w:color w:val="000000"/>
        </w:rPr>
      </w:pPr>
      <w:r w:rsidRPr="00E41E22">
        <w:rPr>
          <w:rFonts w:ascii="Times New Roman" w:hAnsi="Times New Roman"/>
          <w:color w:val="000000"/>
        </w:rPr>
        <w:t>Bukti lunas pembayaran Bea Pengalihan Hak atas Tanah dan Bangunan (BPHTB) dan validasinya.</w:t>
      </w:r>
    </w:p>
    <w:p w:rsidR="00DF66BC" w:rsidRPr="00DF66BC" w:rsidRDefault="00DF66BC" w:rsidP="00DF66BC">
      <w:pPr>
        <w:pStyle w:val="JRPMBody"/>
        <w:rPr>
          <w:szCs w:val="22"/>
          <w:lang w:val="nb-NO"/>
        </w:rPr>
      </w:pPr>
      <w:r w:rsidRPr="00DF66BC">
        <w:rPr>
          <w:szCs w:val="22"/>
          <w:lang w:val="nb-NO"/>
        </w:rPr>
        <w:t xml:space="preserve">Setelah dilakukan pengumpulan fotocopy dan memperlihatkan asli dokumen – dokumen tersebut, akta peralihan hak disiapkan oleh PPAT sesuai dengan jenis peralihannya, seperti Akta Jual Beli atau Akta Hibah. Kemudian bukti pembayaran pajak terdiri dari Pajak Penghasilan (PPh) yang harus disetor oleh penjual dan Bea Perolehan Hak atas Tanah dan Bangunan (BPHTB) yang harus dibayar oleh pembeli. Selain itu, PPAT juga melakukan pengecekan sertifikat ke KANTAH ATR/BPN sebelum dilakukannya tanda tangan akta untuk mendapatkan informasi terkait sertifikat, baik terkait Hak Tanggungan, blokir, tumpang tindih, dll. </w:t>
      </w:r>
    </w:p>
    <w:p w:rsidR="00DF66BC" w:rsidRPr="00DF66BC" w:rsidRDefault="00DF66BC" w:rsidP="00DF66BC">
      <w:pPr>
        <w:pStyle w:val="JRPMBody"/>
        <w:rPr>
          <w:szCs w:val="22"/>
          <w:lang w:val="nb-NO"/>
        </w:rPr>
      </w:pPr>
      <w:r w:rsidRPr="00DF66BC">
        <w:rPr>
          <w:szCs w:val="22"/>
          <w:lang w:val="nb-NO"/>
        </w:rPr>
        <w:t>Semua pihak yang terlibat harus menandatangani akta otentik ini di depan Pejabat Pembuat Akta Tanah (PPAT) untuk mengkonfirmasi transfer kepemilikan. PPAT harus memastikan bahwa transaksi tersebut sah dan mematuhi semua peraturan hukum. Setelah akta peralihan hak d</w:t>
      </w:r>
      <w:r w:rsidRPr="00DF66BC">
        <w:rPr>
          <w:szCs w:val="22"/>
          <w:lang w:val="nb-NO"/>
        </w:rPr>
        <w:t>ibuat, langkah berikutnya ialah</w:t>
      </w:r>
      <w:r w:rsidRPr="00DF66BC">
        <w:rPr>
          <w:szCs w:val="22"/>
          <w:lang w:val="nb-NO"/>
        </w:rPr>
        <w:t>:</w:t>
      </w:r>
    </w:p>
    <w:p w:rsidR="00DF66BC" w:rsidRPr="00E41E22" w:rsidRDefault="00DF66BC" w:rsidP="00E64E4D">
      <w:pPr>
        <w:pStyle w:val="ListParagraph"/>
        <w:numPr>
          <w:ilvl w:val="3"/>
          <w:numId w:val="6"/>
        </w:numPr>
        <w:pBdr>
          <w:top w:val="nil"/>
          <w:left w:val="nil"/>
          <w:bottom w:val="nil"/>
          <w:right w:val="nil"/>
          <w:between w:val="nil"/>
        </w:pBdr>
        <w:tabs>
          <w:tab w:val="left" w:pos="360"/>
          <w:tab w:val="left" w:pos="709"/>
        </w:tabs>
        <w:spacing w:after="0" w:line="240" w:lineRule="auto"/>
        <w:ind w:left="270" w:hanging="270"/>
        <w:jc w:val="both"/>
        <w:rPr>
          <w:rFonts w:ascii="Times New Roman" w:hAnsi="Times New Roman"/>
          <w:color w:val="000000"/>
        </w:rPr>
      </w:pPr>
      <w:r w:rsidRPr="00E41E22">
        <w:rPr>
          <w:rFonts w:ascii="Times New Roman" w:hAnsi="Times New Roman"/>
          <w:color w:val="000000"/>
        </w:rPr>
        <w:t>Mendaftarkan peralihan tersebut ke Kantor Pertanahan, pemohon mengajukan pendaftaran dengan menyerahkan akta peralihan dan dokumen pendukung lainnya.</w:t>
      </w:r>
    </w:p>
    <w:p w:rsidR="00DF66BC" w:rsidRPr="00E41E22" w:rsidRDefault="00DF66BC" w:rsidP="00E64E4D">
      <w:pPr>
        <w:pStyle w:val="ListParagraph"/>
        <w:numPr>
          <w:ilvl w:val="3"/>
          <w:numId w:val="6"/>
        </w:numPr>
        <w:pBdr>
          <w:top w:val="nil"/>
          <w:left w:val="nil"/>
          <w:bottom w:val="nil"/>
          <w:right w:val="nil"/>
          <w:between w:val="nil"/>
        </w:pBdr>
        <w:tabs>
          <w:tab w:val="left" w:pos="360"/>
          <w:tab w:val="left" w:pos="709"/>
        </w:tabs>
        <w:spacing w:after="0" w:line="240" w:lineRule="auto"/>
        <w:ind w:left="270" w:hanging="270"/>
        <w:jc w:val="both"/>
        <w:rPr>
          <w:rFonts w:ascii="Times New Roman" w:hAnsi="Times New Roman"/>
          <w:color w:val="000000"/>
        </w:rPr>
      </w:pPr>
      <w:r w:rsidRPr="00E41E22">
        <w:rPr>
          <w:rFonts w:ascii="Times New Roman" w:hAnsi="Times New Roman"/>
          <w:color w:val="000000"/>
        </w:rPr>
        <w:lastRenderedPageBreak/>
        <w:t xml:space="preserve">Verifikasi oleh Kantor Pertanahan, Kantor Pertanahan </w:t>
      </w:r>
      <w:proofErr w:type="gramStart"/>
      <w:r w:rsidRPr="00E41E22">
        <w:rPr>
          <w:rFonts w:ascii="Times New Roman" w:hAnsi="Times New Roman"/>
          <w:color w:val="000000"/>
        </w:rPr>
        <w:t>akan</w:t>
      </w:r>
      <w:proofErr w:type="gramEnd"/>
      <w:r w:rsidRPr="00E41E22">
        <w:rPr>
          <w:rFonts w:ascii="Times New Roman" w:hAnsi="Times New Roman"/>
          <w:color w:val="000000"/>
        </w:rPr>
        <w:t xml:space="preserve"> memeriksa kelengkapan dan keabsahan dokumen serta memastikan tidak ada sengketa atau masalah hukum lainnya terkait tanah tersebut.</w:t>
      </w:r>
    </w:p>
    <w:p w:rsidR="00DF66BC" w:rsidRPr="00E41E22" w:rsidRDefault="00DF66BC" w:rsidP="00E64E4D">
      <w:pPr>
        <w:pStyle w:val="ListParagraph"/>
        <w:numPr>
          <w:ilvl w:val="3"/>
          <w:numId w:val="6"/>
        </w:numPr>
        <w:pBdr>
          <w:top w:val="nil"/>
          <w:left w:val="nil"/>
          <w:bottom w:val="nil"/>
          <w:right w:val="nil"/>
          <w:between w:val="nil"/>
        </w:pBdr>
        <w:tabs>
          <w:tab w:val="left" w:pos="360"/>
          <w:tab w:val="left" w:pos="709"/>
        </w:tabs>
        <w:spacing w:after="0" w:line="240" w:lineRule="auto"/>
        <w:ind w:left="270" w:hanging="270"/>
        <w:jc w:val="both"/>
        <w:rPr>
          <w:rFonts w:ascii="Times New Roman" w:hAnsi="Times New Roman"/>
          <w:color w:val="000000"/>
        </w:rPr>
      </w:pPr>
      <w:r w:rsidRPr="00E41E22">
        <w:rPr>
          <w:rFonts w:ascii="Times New Roman" w:hAnsi="Times New Roman"/>
          <w:color w:val="000000"/>
        </w:rPr>
        <w:t xml:space="preserve">Pencatatan dan Penerbitan Sertifikat Baru: Jika semua persyaratan terpenuhi, Kantor Pertanahan </w:t>
      </w:r>
      <w:proofErr w:type="gramStart"/>
      <w:r w:rsidRPr="00E41E22">
        <w:rPr>
          <w:rFonts w:ascii="Times New Roman" w:hAnsi="Times New Roman"/>
          <w:color w:val="000000"/>
        </w:rPr>
        <w:t>akan</w:t>
      </w:r>
      <w:proofErr w:type="gramEnd"/>
      <w:r w:rsidRPr="00E41E22">
        <w:rPr>
          <w:rFonts w:ascii="Times New Roman" w:hAnsi="Times New Roman"/>
          <w:color w:val="000000"/>
        </w:rPr>
        <w:t xml:space="preserve"> mencatat peralihan hak dalam buku tanah dan menerbitkan sertifikat baru atas nama pemilik baru.</w:t>
      </w:r>
    </w:p>
    <w:p w:rsidR="00DF66BC" w:rsidRPr="00DF66BC" w:rsidRDefault="00DF66BC" w:rsidP="00DF66BC">
      <w:pPr>
        <w:pStyle w:val="JRPMBody"/>
        <w:rPr>
          <w:szCs w:val="22"/>
          <w:lang w:val="nb-NO"/>
        </w:rPr>
      </w:pPr>
      <w:r w:rsidRPr="00DF66BC">
        <w:rPr>
          <w:szCs w:val="22"/>
          <w:lang w:val="nb-NO"/>
        </w:rPr>
        <w:t xml:space="preserve">Selama proses ini, pajak dan biaya administrasi seperti Pajak Penghasilan (PPh), Bea Perolehan Hak atas Tanah dan Bangunan (BPHTB), dan honorarium PPAT harus sudah terbayar. Pembayaran ini merupakan syarat untuk melanjutkan proses pendaftaran dan peralihan hak. Setelah proses pendaftaran dan pembayaran pajak selesai, sertifikat tanah baru </w:t>
      </w:r>
      <w:proofErr w:type="gramStart"/>
      <w:r w:rsidRPr="00DF66BC">
        <w:rPr>
          <w:szCs w:val="22"/>
          <w:lang w:val="nb-NO"/>
        </w:rPr>
        <w:t>akan</w:t>
      </w:r>
      <w:proofErr w:type="gramEnd"/>
      <w:r w:rsidRPr="00DF66BC">
        <w:rPr>
          <w:szCs w:val="22"/>
          <w:lang w:val="nb-NO"/>
        </w:rPr>
        <w:t xml:space="preserve"> diterbitkan dan diserahkan kepada pemilik baru. Pada titik ini, proses peralihan hak atas tanah dianggap selesai dan sah menurut hukum.</w:t>
      </w:r>
    </w:p>
    <w:p w:rsidR="00DF66BC" w:rsidRPr="00DF66BC" w:rsidRDefault="00DF66BC" w:rsidP="00DF66BC">
      <w:pPr>
        <w:pStyle w:val="JRPMBody"/>
        <w:rPr>
          <w:szCs w:val="22"/>
          <w:lang w:val="nb-NO"/>
        </w:rPr>
      </w:pPr>
      <w:r w:rsidRPr="00DF66BC">
        <w:rPr>
          <w:szCs w:val="22"/>
          <w:lang w:val="nb-NO"/>
        </w:rPr>
        <w:t>Proses Balik Nama atau peralihan hak atas tanah dapat dibedakan berdasarkan dua faktor utama, yaitu karena peristiwa hukum dan perbuatan hukum. Peralihan hak karena peristiwa hukum terjadi secara otomatis, tanpa adanya kesepakatan atau tindakan dari pemilik tanah, seperti dalam hal pewarisan, di mana hak atas tanah berpindah kepada ahli waris ketika pemilik tanah meninggal dunia.</w:t>
      </w:r>
      <w:sdt>
        <w:sdtPr>
          <w:rPr>
            <w:szCs w:val="22"/>
            <w:lang w:val="nb-NO"/>
          </w:rPr>
          <w:id w:val="-1644418981"/>
          <w:citation/>
        </w:sdtPr>
        <w:sdtContent>
          <w:r w:rsidRPr="00DF66BC">
            <w:rPr>
              <w:szCs w:val="22"/>
              <w:lang w:val="nb-NO"/>
            </w:rPr>
            <w:fldChar w:fldCharType="begin"/>
          </w:r>
          <w:r w:rsidRPr="00DF66BC">
            <w:rPr>
              <w:szCs w:val="22"/>
              <w:lang w:val="nb-NO"/>
            </w:rPr>
            <w:instrText xml:space="preserve"> CITATION Uri19 \l 1033 </w:instrText>
          </w:r>
          <w:r w:rsidRPr="00DF66BC">
            <w:rPr>
              <w:szCs w:val="22"/>
              <w:lang w:val="nb-NO"/>
            </w:rPr>
            <w:fldChar w:fldCharType="separate"/>
          </w:r>
          <w:r w:rsidRPr="00DF66BC">
            <w:rPr>
              <w:szCs w:val="22"/>
              <w:lang w:val="nb-NO"/>
            </w:rPr>
            <w:t xml:space="preserve"> (Santoso, 2019)</w:t>
          </w:r>
          <w:r w:rsidRPr="00DF66BC">
            <w:rPr>
              <w:szCs w:val="22"/>
              <w:lang w:val="nb-NO"/>
            </w:rPr>
            <w:fldChar w:fldCharType="end"/>
          </w:r>
        </w:sdtContent>
      </w:sdt>
    </w:p>
    <w:p w:rsidR="00DF66BC" w:rsidRPr="00DF66BC" w:rsidRDefault="00DF66BC" w:rsidP="00DF66BC">
      <w:pPr>
        <w:pStyle w:val="JRPMBody"/>
        <w:rPr>
          <w:szCs w:val="22"/>
          <w:lang w:val="nb-NO"/>
        </w:rPr>
      </w:pPr>
      <w:r w:rsidRPr="00DF66BC">
        <w:rPr>
          <w:szCs w:val="22"/>
          <w:lang w:val="nb-NO"/>
        </w:rPr>
        <w:t>Peralihan hak karena peristiwa hukum terjadi secara otomatis, seperti dalam hal pewarisan. Sementara itu, peralihan hak karena perbuatan hukum terjadi atas dasar tindakan yang disengaja oleh pemilik tanah untuk memindahkan haknya kepada pihak lain. Contoh peralihan hak karena perbuatan hukum mencakup jual beli, tukar-menukar, hibah, penyertaan sebagai modal dalam perusahaan, pemberian melalui wasiat, dan lelang.</w:t>
      </w:r>
      <w:sdt>
        <w:sdtPr>
          <w:rPr>
            <w:szCs w:val="22"/>
            <w:lang w:val="nb-NO"/>
          </w:rPr>
          <w:id w:val="-1417168724"/>
          <w:citation/>
        </w:sdtPr>
        <w:sdtContent>
          <w:r w:rsidRPr="00DF66BC">
            <w:rPr>
              <w:szCs w:val="22"/>
              <w:lang w:val="nb-NO"/>
            </w:rPr>
            <w:fldChar w:fldCharType="begin"/>
          </w:r>
          <w:r w:rsidRPr="00DF66BC">
            <w:rPr>
              <w:szCs w:val="22"/>
              <w:lang w:val="nb-NO"/>
            </w:rPr>
            <w:instrText xml:space="preserve">CITATION Nur20 \t  \l 1033 </w:instrText>
          </w:r>
          <w:r w:rsidRPr="00DF66BC">
            <w:rPr>
              <w:szCs w:val="22"/>
              <w:lang w:val="nb-NO"/>
            </w:rPr>
            <w:fldChar w:fldCharType="separate"/>
          </w:r>
          <w:r w:rsidRPr="00DF66BC">
            <w:rPr>
              <w:szCs w:val="22"/>
              <w:lang w:val="nb-NO"/>
            </w:rPr>
            <w:t xml:space="preserve"> (Wildan, 2020)</w:t>
          </w:r>
          <w:r w:rsidRPr="00DF66BC">
            <w:rPr>
              <w:szCs w:val="22"/>
              <w:lang w:val="nb-NO"/>
            </w:rPr>
            <w:fldChar w:fldCharType="end"/>
          </w:r>
        </w:sdtContent>
      </w:sdt>
    </w:p>
    <w:p w:rsidR="00DF66BC" w:rsidRPr="00DF66BC" w:rsidRDefault="00DF66BC" w:rsidP="00DF66BC">
      <w:pPr>
        <w:pStyle w:val="JRPMBody"/>
        <w:rPr>
          <w:szCs w:val="22"/>
          <w:lang w:val="nb-NO"/>
        </w:rPr>
      </w:pPr>
      <w:r w:rsidRPr="00DF66BC">
        <w:rPr>
          <w:szCs w:val="22"/>
          <w:lang w:val="nb-NO"/>
        </w:rPr>
        <w:t xml:space="preserve">Di Indonesia, perlindungan hak atas tanah bergantung pada </w:t>
      </w:r>
      <w:r w:rsidRPr="00DF66BC">
        <w:rPr>
          <w:szCs w:val="22"/>
          <w:lang w:val="nb-NO"/>
        </w:rPr>
        <w:t xml:space="preserve">Peraturan Pemerintah Nomor </w:t>
      </w:r>
      <w:r w:rsidRPr="00DF66BC">
        <w:rPr>
          <w:szCs w:val="22"/>
          <w:lang w:val="nb-NO"/>
        </w:rPr>
        <w:t xml:space="preserve">10 Tahun 1961 tentang Pendaftaran Tanah yang telah direvisi dengan </w:t>
      </w:r>
      <w:r w:rsidRPr="00DF66BC">
        <w:rPr>
          <w:szCs w:val="22"/>
          <w:lang w:val="nb-NO"/>
        </w:rPr>
        <w:t>Peraturan Pemerintah Nomor 24 Tahun 1997 tentang Pendaftaran Tanah</w:t>
      </w:r>
      <w:r w:rsidRPr="00DF66BC">
        <w:rPr>
          <w:szCs w:val="22"/>
          <w:lang w:val="nb-NO"/>
        </w:rPr>
        <w:t xml:space="preserve">. Dalam Pasal 37 ayat (1) </w:t>
      </w:r>
      <w:r w:rsidRPr="00DF66BC">
        <w:rPr>
          <w:szCs w:val="22"/>
          <w:lang w:val="nb-NO"/>
        </w:rPr>
        <w:t>Peraturan Pemerintah Nomor 24 Tahun 1997 tentang Pendaftaran Tanah</w:t>
      </w:r>
      <w:r w:rsidRPr="00DF66BC">
        <w:rPr>
          <w:szCs w:val="22"/>
          <w:lang w:val="nb-NO"/>
        </w:rPr>
        <w:t xml:space="preserve"> menjelaskan bahwa, transfer kepemilikan tanah dan rumah susun dapat dilakukan melalui jual beli, tukar menukar, hibah, pemasukan dalam perusahaan dan perbuatan hukum pengalihan hak lainnya, kecuali lelang harus ada akta dari PPAT yang sah sesuai peraturan yang berlaku. </w:t>
      </w:r>
      <w:sdt>
        <w:sdtPr>
          <w:rPr>
            <w:szCs w:val="22"/>
            <w:lang w:val="nb-NO"/>
          </w:rPr>
          <w:id w:val="1479958087"/>
          <w:citation/>
        </w:sdtPr>
        <w:sdtContent>
          <w:r w:rsidRPr="00DF66BC">
            <w:rPr>
              <w:szCs w:val="22"/>
              <w:lang w:val="nb-NO"/>
            </w:rPr>
            <w:fldChar w:fldCharType="begin"/>
          </w:r>
          <w:r w:rsidRPr="00DF66BC">
            <w:rPr>
              <w:szCs w:val="22"/>
              <w:lang w:val="nb-NO"/>
            </w:rPr>
            <w:instrText xml:space="preserve">CITATION Nur20 \t  \l 1033 </w:instrText>
          </w:r>
          <w:r w:rsidRPr="00DF66BC">
            <w:rPr>
              <w:szCs w:val="22"/>
              <w:lang w:val="nb-NO"/>
            </w:rPr>
            <w:fldChar w:fldCharType="separate"/>
          </w:r>
          <w:r w:rsidRPr="00DF66BC">
            <w:rPr>
              <w:szCs w:val="22"/>
              <w:lang w:val="nb-NO"/>
            </w:rPr>
            <w:t xml:space="preserve"> (Wildan, 2020)</w:t>
          </w:r>
          <w:r w:rsidRPr="00DF66BC">
            <w:rPr>
              <w:szCs w:val="22"/>
              <w:lang w:val="nb-NO"/>
            </w:rPr>
            <w:fldChar w:fldCharType="end"/>
          </w:r>
        </w:sdtContent>
      </w:sdt>
    </w:p>
    <w:p w:rsidR="00DF66BC" w:rsidRPr="00DF66BC" w:rsidRDefault="00DF66BC" w:rsidP="00DF66BC">
      <w:pPr>
        <w:pStyle w:val="JRPMBody"/>
        <w:rPr>
          <w:szCs w:val="22"/>
          <w:lang w:val="nb-NO"/>
        </w:rPr>
      </w:pPr>
      <w:r w:rsidRPr="00DF66BC">
        <w:rPr>
          <w:szCs w:val="22"/>
          <w:lang w:val="nb-NO"/>
        </w:rPr>
        <w:t xml:space="preserve">Transaksi jual beli tanah yang dilakukan tanpa melalui Pejabat Pembuat Akta Tanah (PPAT), atau yang lazim disebut sebagai </w:t>
      </w:r>
      <w:r w:rsidRPr="00DF66BC">
        <w:rPr>
          <w:szCs w:val="22"/>
          <w:lang w:val="nb-NO"/>
        </w:rPr>
        <w:t>transaksi di bawah tangan</w:t>
      </w:r>
      <w:r w:rsidRPr="00DF66BC">
        <w:rPr>
          <w:szCs w:val="22"/>
          <w:lang w:val="nb-NO"/>
        </w:rPr>
        <w:t xml:space="preserve">, merupakan praktik yang masih banyak ditemukan di berbagai wilayah di Indonesia, khususnya di daerah yang tingkat kesadaran hukumnya masih rendah. Dalam praktiknya, transaksi ini hanya dibuktikan dengan kwitansi, </w:t>
      </w:r>
      <w:proofErr w:type="gramStart"/>
      <w:r w:rsidRPr="00DF66BC">
        <w:rPr>
          <w:szCs w:val="22"/>
          <w:lang w:val="nb-NO"/>
        </w:rPr>
        <w:t>surat</w:t>
      </w:r>
      <w:proofErr w:type="gramEnd"/>
      <w:r w:rsidRPr="00DF66BC">
        <w:rPr>
          <w:szCs w:val="22"/>
          <w:lang w:val="nb-NO"/>
        </w:rPr>
        <w:t xml:space="preserve"> pernyataan jual beli bermaterai, atau perjanjian antara para pihak tanpa pengesahan dari PPAT. Meskipun sah menurut hukum perdata selama memenuhi syarat Pasal 1320 KUH Perdata, transaksi di bawah tangan ini tidak dapat langsung dijadikan dasar untuk pendaftaran atau balik nama sertifikat hak atas tanah, karena tidak memenuhi ketentuan formal dari Undang-Undang Pokok Agraria (UUPA) dan peraturan pelaksananya. </w:t>
      </w:r>
    </w:p>
    <w:p w:rsidR="00DF66BC" w:rsidRPr="00DF66BC" w:rsidRDefault="00DF66BC" w:rsidP="00DF66BC">
      <w:pPr>
        <w:pStyle w:val="JRPMBody"/>
        <w:rPr>
          <w:szCs w:val="22"/>
          <w:lang w:val="nb-NO"/>
        </w:rPr>
      </w:pPr>
      <w:r w:rsidRPr="00DF66BC">
        <w:rPr>
          <w:szCs w:val="22"/>
          <w:lang w:val="nb-NO"/>
        </w:rPr>
        <w:t xml:space="preserve">Proses balik </w:t>
      </w:r>
      <w:proofErr w:type="gramStart"/>
      <w:r w:rsidRPr="00DF66BC">
        <w:rPr>
          <w:szCs w:val="22"/>
          <w:lang w:val="nb-NO"/>
        </w:rPr>
        <w:t>nama</w:t>
      </w:r>
      <w:proofErr w:type="gramEnd"/>
      <w:r w:rsidRPr="00DF66BC">
        <w:rPr>
          <w:szCs w:val="22"/>
          <w:lang w:val="nb-NO"/>
        </w:rPr>
        <w:t xml:space="preserve"> berdasarkan transaksi jual beli tanah yang dilakukan di bawah tangan namun belum didaftarkan oleh pembeli merupakan permasalahan hukum yang kompleks karena menyangkut keabsahan peralihan hak dan perlindungan hukum terhadap para pihak. Secara normatif, menurut Pasal 37 ayat (1) Peraturan Pemerintah Nomor 24 Tahun 1997 tentang Pendaftaran Tanah, peralihan hak atas tanah harus dibuktikan dengan akta yang dibuat oleh Pejabat Pembuat Akta Tanah (PPAT) dan kemudian didaftarkan ke kantor pertanahan agar dapat dibaliknamakan secara resmi dalam sertifikat.</w:t>
      </w:r>
    </w:p>
    <w:p w:rsidR="00DF66BC" w:rsidRPr="00DF66BC" w:rsidRDefault="00DF66BC" w:rsidP="00DF66BC">
      <w:pPr>
        <w:pStyle w:val="JRPMBody"/>
        <w:rPr>
          <w:szCs w:val="22"/>
          <w:lang w:val="nb-NO"/>
        </w:rPr>
      </w:pPr>
      <w:r w:rsidRPr="00DF66BC">
        <w:rPr>
          <w:szCs w:val="22"/>
          <w:lang w:val="nb-NO"/>
        </w:rPr>
        <w:t xml:space="preserve">Namun dalam praktik, banyak terjadi transaksi jual beli tanah yang dilakukan secara di bawah tangan tanpa melibatkan PPAT dan tanpa pencatatan ke </w:t>
      </w:r>
      <w:proofErr w:type="gramStart"/>
      <w:r w:rsidRPr="00DF66BC">
        <w:rPr>
          <w:szCs w:val="22"/>
          <w:lang w:val="nb-NO"/>
        </w:rPr>
        <w:t>kantor</w:t>
      </w:r>
      <w:proofErr w:type="gramEnd"/>
      <w:r w:rsidRPr="00DF66BC">
        <w:rPr>
          <w:szCs w:val="22"/>
          <w:lang w:val="nb-NO"/>
        </w:rPr>
        <w:t xml:space="preserve"> pertanahan. Akibatnya, meskipun pembeli telah menguasai fisik tanah, secara hukum belum terjadi peralihan hak karena tidak memenuhi syarat formil sebagaimana diatur dalam peraturan perundang-undangan. Dalam hal ini, pembeli harus mengupayakan legalisasi transaksi tersebut </w:t>
      </w:r>
      <w:r w:rsidRPr="00DF66BC">
        <w:rPr>
          <w:szCs w:val="22"/>
          <w:lang w:val="nb-NO"/>
        </w:rPr>
        <w:t>melalui beberapa tahapan, yaitu</w:t>
      </w:r>
      <w:r w:rsidRPr="00DF66BC">
        <w:rPr>
          <w:szCs w:val="22"/>
          <w:lang w:val="nb-NO"/>
        </w:rPr>
        <w:t>:</w:t>
      </w:r>
    </w:p>
    <w:p w:rsidR="00DF66BC" w:rsidRPr="00E41E22" w:rsidRDefault="00DF66BC" w:rsidP="00E64E4D">
      <w:pPr>
        <w:pStyle w:val="ListParagraph"/>
        <w:numPr>
          <w:ilvl w:val="0"/>
          <w:numId w:val="5"/>
        </w:numPr>
        <w:spacing w:after="0" w:line="240" w:lineRule="auto"/>
        <w:ind w:left="270" w:hanging="270"/>
        <w:jc w:val="both"/>
        <w:rPr>
          <w:rFonts w:ascii="Times New Roman" w:eastAsia="Times New Roman" w:hAnsi="Times New Roman"/>
        </w:rPr>
      </w:pPr>
      <w:r w:rsidRPr="00E41E22">
        <w:rPr>
          <w:rFonts w:ascii="Times New Roman" w:eastAsia="Times New Roman" w:hAnsi="Times New Roman"/>
          <w:bCs/>
        </w:rPr>
        <w:t>Membuat akta jual beli baru di hadapan PPAT</w:t>
      </w:r>
      <w:r w:rsidRPr="00E41E22">
        <w:rPr>
          <w:rFonts w:ascii="Times New Roman" w:eastAsia="Times New Roman" w:hAnsi="Times New Roman"/>
        </w:rPr>
        <w:t xml:space="preserve"> berdasarkan kesepakatan para pihak, atau jika penjual sudah meninggal dunia, melalui ahli warisnya.</w:t>
      </w:r>
    </w:p>
    <w:p w:rsidR="00DF66BC" w:rsidRPr="00E41E22" w:rsidRDefault="00DF66BC" w:rsidP="00E64E4D">
      <w:pPr>
        <w:pStyle w:val="ListParagraph"/>
        <w:numPr>
          <w:ilvl w:val="0"/>
          <w:numId w:val="5"/>
        </w:numPr>
        <w:spacing w:after="0" w:line="240" w:lineRule="auto"/>
        <w:ind w:left="270" w:hanging="270"/>
        <w:jc w:val="both"/>
        <w:rPr>
          <w:rFonts w:ascii="Times New Roman" w:eastAsia="Times New Roman" w:hAnsi="Times New Roman"/>
        </w:rPr>
      </w:pPr>
      <w:r w:rsidRPr="00E41E22">
        <w:rPr>
          <w:rFonts w:ascii="Times New Roman" w:eastAsia="Times New Roman" w:hAnsi="Times New Roman"/>
          <w:bCs/>
        </w:rPr>
        <w:t>Mengurus kelengkapan dokumen</w:t>
      </w:r>
      <w:r w:rsidRPr="00E41E22">
        <w:rPr>
          <w:rFonts w:ascii="Times New Roman" w:eastAsia="Times New Roman" w:hAnsi="Times New Roman"/>
        </w:rPr>
        <w:t xml:space="preserve">, seperti identitas para pihak, sertifikat tanah, bukti pelunasan PPh dan BPHTB, serta </w:t>
      </w:r>
      <w:proofErr w:type="gramStart"/>
      <w:r w:rsidRPr="00E41E22">
        <w:rPr>
          <w:rFonts w:ascii="Times New Roman" w:eastAsia="Times New Roman" w:hAnsi="Times New Roman"/>
        </w:rPr>
        <w:t>surat</w:t>
      </w:r>
      <w:proofErr w:type="gramEnd"/>
      <w:r w:rsidRPr="00E41E22">
        <w:rPr>
          <w:rFonts w:ascii="Times New Roman" w:eastAsia="Times New Roman" w:hAnsi="Times New Roman"/>
        </w:rPr>
        <w:t xml:space="preserve"> keterangan tidak sengketa dari kelurahan/kepala desa.</w:t>
      </w:r>
    </w:p>
    <w:p w:rsidR="00DF66BC" w:rsidRPr="00E41E22" w:rsidRDefault="00DF66BC" w:rsidP="00E64E4D">
      <w:pPr>
        <w:pStyle w:val="ListParagraph"/>
        <w:numPr>
          <w:ilvl w:val="0"/>
          <w:numId w:val="5"/>
        </w:numPr>
        <w:spacing w:after="0" w:line="240" w:lineRule="auto"/>
        <w:ind w:left="270" w:hanging="270"/>
        <w:jc w:val="both"/>
        <w:rPr>
          <w:rFonts w:ascii="Times New Roman" w:eastAsia="Times New Roman" w:hAnsi="Times New Roman"/>
        </w:rPr>
      </w:pPr>
      <w:r w:rsidRPr="00E41E22">
        <w:rPr>
          <w:rFonts w:ascii="Times New Roman" w:eastAsia="Times New Roman" w:hAnsi="Times New Roman"/>
          <w:bCs/>
        </w:rPr>
        <w:t xml:space="preserve">Melakukan pendaftaran peralihan hak ke </w:t>
      </w:r>
      <w:proofErr w:type="gramStart"/>
      <w:r w:rsidRPr="00E41E22">
        <w:rPr>
          <w:rFonts w:ascii="Times New Roman" w:eastAsia="Times New Roman" w:hAnsi="Times New Roman"/>
          <w:bCs/>
        </w:rPr>
        <w:t>kantor</w:t>
      </w:r>
      <w:proofErr w:type="gramEnd"/>
      <w:r w:rsidRPr="00E41E22">
        <w:rPr>
          <w:rFonts w:ascii="Times New Roman" w:eastAsia="Times New Roman" w:hAnsi="Times New Roman"/>
          <w:bCs/>
        </w:rPr>
        <w:t xml:space="preserve"> pertanahan</w:t>
      </w:r>
      <w:r w:rsidRPr="00E41E22">
        <w:rPr>
          <w:rFonts w:ascii="Times New Roman" w:eastAsia="Times New Roman" w:hAnsi="Times New Roman"/>
        </w:rPr>
        <w:t xml:space="preserve"> agar sertifikat tanah dapat dibaliknamakan atas nama pembeli.</w:t>
      </w:r>
    </w:p>
    <w:p w:rsidR="00DF66BC" w:rsidRPr="00DF66BC" w:rsidRDefault="00DF66BC" w:rsidP="00DF66BC">
      <w:pPr>
        <w:pStyle w:val="JRPMBody"/>
        <w:rPr>
          <w:szCs w:val="22"/>
          <w:lang w:val="nb-NO"/>
        </w:rPr>
      </w:pPr>
      <w:r w:rsidRPr="00DF66BC">
        <w:rPr>
          <w:szCs w:val="22"/>
          <w:lang w:val="nb-NO"/>
        </w:rPr>
        <w:t xml:space="preserve">Secara hukum, selama transaksi di bawah tangan tersebut tidak dibatalkan atau dibuktikan sebagai perbuatan melawan hukum, pembeli masih memiliki peluang untuk memperoleh pengakuan hak melalui mekanisme pembuktian di pengadilan atau permohonan balik </w:t>
      </w:r>
      <w:proofErr w:type="gramStart"/>
      <w:r w:rsidRPr="00DF66BC">
        <w:rPr>
          <w:szCs w:val="22"/>
          <w:lang w:val="nb-NO"/>
        </w:rPr>
        <w:t>nama</w:t>
      </w:r>
      <w:proofErr w:type="gramEnd"/>
      <w:r w:rsidRPr="00DF66BC">
        <w:rPr>
          <w:szCs w:val="22"/>
          <w:lang w:val="nb-NO"/>
        </w:rPr>
        <w:t xml:space="preserve"> dengan dukungan dokumen yang kuat. </w:t>
      </w:r>
    </w:p>
    <w:p w:rsidR="00DF66BC" w:rsidRPr="00DF66BC" w:rsidRDefault="00DF66BC" w:rsidP="00DF66BC">
      <w:pPr>
        <w:pStyle w:val="JRPMBody"/>
        <w:rPr>
          <w:szCs w:val="22"/>
          <w:lang w:val="nb-NO"/>
        </w:rPr>
      </w:pPr>
      <w:r w:rsidRPr="00DF66BC">
        <w:rPr>
          <w:szCs w:val="22"/>
          <w:lang w:val="nb-NO"/>
        </w:rPr>
        <w:lastRenderedPageBreak/>
        <w:t xml:space="preserve">Menurut penulis, karena tidak dilakukannya pencatatan peralihan hak di </w:t>
      </w:r>
      <w:proofErr w:type="gramStart"/>
      <w:r w:rsidRPr="00DF66BC">
        <w:rPr>
          <w:szCs w:val="22"/>
          <w:lang w:val="nb-NO"/>
        </w:rPr>
        <w:t>kantor</w:t>
      </w:r>
      <w:proofErr w:type="gramEnd"/>
      <w:r w:rsidRPr="00DF66BC">
        <w:rPr>
          <w:szCs w:val="22"/>
          <w:lang w:val="nb-NO"/>
        </w:rPr>
        <w:t xml:space="preserve"> pertanahan, pembeli tidak memiliki kekuatan hukum penuh sebagai pemegang hak, dan oleh karena itu berisiko kehilangan hak atas tanah tersebut jika ada pihak ketiga yang mendaftarkan lebih dahulu dengan alas hak yang sah secara formil. Oleh karena itu, dari perspektif hukum pertanahan Indonesia yang menganut sistem publikasi negatif yang bertendensi positif, proses balik </w:t>
      </w:r>
      <w:proofErr w:type="gramStart"/>
      <w:r w:rsidRPr="00DF66BC">
        <w:rPr>
          <w:szCs w:val="22"/>
          <w:lang w:val="nb-NO"/>
        </w:rPr>
        <w:t>nama</w:t>
      </w:r>
      <w:proofErr w:type="gramEnd"/>
      <w:r w:rsidRPr="00DF66BC">
        <w:rPr>
          <w:szCs w:val="22"/>
          <w:lang w:val="nb-NO"/>
        </w:rPr>
        <w:t xml:space="preserve"> dari transaksi di bawah tangan harus melalui penyesuaian dengan syarat formil peraturan yang berlaku, agar memberikan kepastian dan perlindungan hukum bagi pembeli.</w:t>
      </w:r>
    </w:p>
    <w:p w:rsidR="00DF66BC" w:rsidRPr="00DF66BC" w:rsidRDefault="00DF66BC" w:rsidP="00DF66BC">
      <w:pPr>
        <w:pStyle w:val="JRPMBody"/>
        <w:rPr>
          <w:szCs w:val="22"/>
          <w:lang w:val="nb-NO"/>
        </w:rPr>
      </w:pPr>
      <w:r w:rsidRPr="00DF66BC">
        <w:rPr>
          <w:szCs w:val="22"/>
          <w:lang w:val="nb-NO"/>
        </w:rPr>
        <w:t xml:space="preserve">Pelaksanaan jual beli tanah berdasarkan dokumen di bawah tangan merupakan bentuk perjanjian perdata antara penjual dan pembeli yang dilakukan tanpa melibatkan </w:t>
      </w:r>
      <w:r w:rsidRPr="00DF66BC">
        <w:rPr>
          <w:szCs w:val="22"/>
          <w:lang w:val="nb-NO"/>
        </w:rPr>
        <w:t>Pejabat Pembuat Akta Tanah (PPAT)</w:t>
      </w:r>
      <w:r w:rsidRPr="00DF66BC">
        <w:rPr>
          <w:szCs w:val="22"/>
          <w:lang w:val="nb-NO"/>
        </w:rPr>
        <w:t xml:space="preserve"> dan tanpa pencatatan resmi di </w:t>
      </w:r>
      <w:r w:rsidRPr="00DF66BC">
        <w:rPr>
          <w:szCs w:val="22"/>
          <w:lang w:val="nb-NO"/>
        </w:rPr>
        <w:t>Kantor Pertanahan</w:t>
      </w:r>
      <w:r w:rsidRPr="00DF66BC">
        <w:rPr>
          <w:szCs w:val="22"/>
          <w:lang w:val="nb-NO"/>
        </w:rPr>
        <w:t xml:space="preserve">. Dalam konteks hukum perdata, jual beli semacam ini sah apabila memenuhi ketentuan </w:t>
      </w:r>
      <w:r w:rsidRPr="00DF66BC">
        <w:rPr>
          <w:szCs w:val="22"/>
          <w:lang w:val="nb-NO"/>
        </w:rPr>
        <w:t>Pasal 1320 KUH Perdata</w:t>
      </w:r>
      <w:r w:rsidRPr="00DF66BC">
        <w:rPr>
          <w:szCs w:val="22"/>
          <w:lang w:val="nb-NO"/>
        </w:rPr>
        <w:t xml:space="preserve">, yang mensyaratkan adanya kesepakatan para pihak, kecakapan hukum, objek tertentu, dan causa yang halal. Namun demikian, dari sisi hukum pertanahan, pelaksanaan jual beli berdasarkan dokumen di bawah tangan </w:t>
      </w:r>
      <w:r w:rsidRPr="00DF66BC">
        <w:rPr>
          <w:szCs w:val="22"/>
          <w:lang w:val="nb-NO"/>
        </w:rPr>
        <w:t>tidak dapat dijadikan dasar yang sah</w:t>
      </w:r>
      <w:r w:rsidRPr="00DF66BC">
        <w:rPr>
          <w:szCs w:val="22"/>
          <w:lang w:val="nb-NO"/>
        </w:rPr>
        <w:t xml:space="preserve"> untuk melakukan balik nama atau peralihan hak atas tanah.</w:t>
      </w:r>
    </w:p>
    <w:p w:rsidR="00DF66BC" w:rsidRPr="00DF66BC" w:rsidRDefault="00DF66BC" w:rsidP="00DF66BC">
      <w:pPr>
        <w:pStyle w:val="JRPMBody"/>
        <w:rPr>
          <w:szCs w:val="22"/>
          <w:lang w:val="nb-NO"/>
        </w:rPr>
      </w:pPr>
      <w:r w:rsidRPr="00DF66BC">
        <w:rPr>
          <w:szCs w:val="22"/>
          <w:lang w:val="nb-NO"/>
        </w:rPr>
        <w:t xml:space="preserve">Sesuai dengan </w:t>
      </w:r>
      <w:r w:rsidRPr="00DF66BC">
        <w:rPr>
          <w:szCs w:val="22"/>
          <w:lang w:val="nb-NO"/>
        </w:rPr>
        <w:t>Pasal 37 ayat (1) Peraturan Pemerintah Nomor 24 Tahun 1997 tentang Pendaftaran Tanah</w:t>
      </w:r>
      <w:r w:rsidRPr="00DF66BC">
        <w:rPr>
          <w:szCs w:val="22"/>
          <w:lang w:val="nb-NO"/>
        </w:rPr>
        <w:t xml:space="preserve">, setiap peralihan hak atas tanah karena jual beli harus dibuktikan dengan </w:t>
      </w:r>
      <w:r w:rsidRPr="00DF66BC">
        <w:rPr>
          <w:szCs w:val="22"/>
          <w:lang w:val="nb-NO"/>
        </w:rPr>
        <w:t>akta otentik yang dibuat oleh PPAT</w:t>
      </w:r>
      <w:r w:rsidRPr="00DF66BC">
        <w:rPr>
          <w:szCs w:val="22"/>
          <w:lang w:val="nb-NO"/>
        </w:rPr>
        <w:t xml:space="preserve">. Tanpa akta tersebut, peralihan hak tidak dapat didaftarkan dan karenanya </w:t>
      </w:r>
      <w:r w:rsidRPr="00DF66BC">
        <w:rPr>
          <w:szCs w:val="22"/>
          <w:lang w:val="nb-NO"/>
        </w:rPr>
        <w:t>tidak diakui secara hukum dalam sistem pertanahan nasional</w:t>
      </w:r>
      <w:r w:rsidRPr="00DF66BC">
        <w:rPr>
          <w:szCs w:val="22"/>
          <w:lang w:val="nb-NO"/>
        </w:rPr>
        <w:t>. Hal ini berarti, meskipun pembeli telah menguasai tanah secara fisik dan memiliki dokumen di bawah tangan, status kepemilikannya tetap belum kuat secara hukum.</w:t>
      </w:r>
    </w:p>
    <w:p w:rsidR="00DF66BC" w:rsidRPr="00DF66BC" w:rsidRDefault="00DF66BC" w:rsidP="00DF66BC">
      <w:pPr>
        <w:pStyle w:val="JRPMBody"/>
        <w:rPr>
          <w:szCs w:val="22"/>
          <w:lang w:val="nb-NO"/>
        </w:rPr>
      </w:pPr>
      <w:r w:rsidRPr="00DF66BC">
        <w:rPr>
          <w:szCs w:val="22"/>
          <w:lang w:val="nb-NO"/>
        </w:rPr>
        <w:t xml:space="preserve">Selain itu, sistem pertanahan Indonesia menganut prinsip </w:t>
      </w:r>
      <w:r w:rsidRPr="00DF66BC">
        <w:rPr>
          <w:szCs w:val="22"/>
          <w:lang w:val="nb-NO"/>
        </w:rPr>
        <w:t>publikasi negatif yang bertendensi positif</w:t>
      </w:r>
      <w:r w:rsidRPr="00DF66BC">
        <w:rPr>
          <w:szCs w:val="22"/>
          <w:lang w:val="nb-NO"/>
        </w:rPr>
        <w:t xml:space="preserve">, dimana sertifikat tanah dianggap sebagai alat bukti yang kuat mengenai siapa pemegang hak, </w:t>
      </w:r>
      <w:r w:rsidRPr="00DF66BC">
        <w:rPr>
          <w:szCs w:val="22"/>
          <w:lang w:val="nb-NO"/>
        </w:rPr>
        <w:t>selama tidak ada bukti lain yang membatalkannya melalui putusan pengadilan</w:t>
      </w:r>
      <w:r w:rsidRPr="00DF66BC">
        <w:rPr>
          <w:szCs w:val="22"/>
          <w:lang w:val="nb-NO"/>
        </w:rPr>
        <w:t xml:space="preserve">. Oleh sebab itu, transaksi di bawah tangan </w:t>
      </w:r>
      <w:r w:rsidRPr="00DF66BC">
        <w:rPr>
          <w:szCs w:val="22"/>
          <w:lang w:val="nb-NO"/>
        </w:rPr>
        <w:t>berisiko menimbulkan konflik hukum</w:t>
      </w:r>
      <w:r w:rsidRPr="00DF66BC">
        <w:rPr>
          <w:szCs w:val="22"/>
          <w:lang w:val="nb-NO"/>
        </w:rPr>
        <w:t>, terutama jika tanah yang diperjualbelikan dijual kembali oleh pemilik sertifikat kepada pihak lain, diwariskan, atau menjadi objek sengketa.</w:t>
      </w:r>
    </w:p>
    <w:p w:rsidR="00DF66BC" w:rsidRPr="00DF66BC" w:rsidRDefault="00DF66BC" w:rsidP="00DF66BC">
      <w:pPr>
        <w:pStyle w:val="JRPMBody"/>
        <w:rPr>
          <w:szCs w:val="22"/>
          <w:lang w:val="nb-NO"/>
        </w:rPr>
      </w:pPr>
      <w:r w:rsidRPr="00DF66BC">
        <w:rPr>
          <w:szCs w:val="22"/>
          <w:lang w:val="nb-NO"/>
        </w:rPr>
        <w:t xml:space="preserve">Untuk memperoleh kekuatan hukum yang sah, pelaksanaan jual beli berdasarkan dokumen di bawah tangan </w:t>
      </w:r>
      <w:r w:rsidRPr="00DF66BC">
        <w:rPr>
          <w:szCs w:val="22"/>
          <w:lang w:val="nb-NO"/>
        </w:rPr>
        <w:t>harus disempurnakan</w:t>
      </w:r>
      <w:r w:rsidRPr="00DF66BC">
        <w:rPr>
          <w:szCs w:val="22"/>
          <w:lang w:val="nb-NO"/>
        </w:rPr>
        <w:t xml:space="preserve"> melalui pembuatan akta jual beli di hadapan PPAT dan didaftarkan ke KANTAH ATR/BPN. Dalam kondisi di mana penjual tidak dapat lagi hadir (misalnya karena meninggal dunia), pembeli dapat menempuh langkah hukum seperti </w:t>
      </w:r>
      <w:r w:rsidRPr="00DF66BC">
        <w:rPr>
          <w:szCs w:val="22"/>
          <w:lang w:val="nb-NO"/>
        </w:rPr>
        <w:t>permohonan pengesahan perjanjian di pengadilan</w:t>
      </w:r>
      <w:r w:rsidRPr="00DF66BC">
        <w:rPr>
          <w:szCs w:val="22"/>
          <w:lang w:val="nb-NO"/>
        </w:rPr>
        <w:t xml:space="preserve"> ataupun penetapan status hukum orang yang telah hilang / meninggal dunia / yang sudah tidak diketahui lagi keberadaannya (afwezigheid). Dengan berdasarkan putusan pengadilan tersebut, pembeli dapat menghadap PPAT untuk dilanjutkan proses balik nama terhadap sertipikatnya yang belum di balik nama sesuai dengan ketentuan yang berlaku. </w:t>
      </w:r>
    </w:p>
    <w:p w:rsidR="00DF66BC" w:rsidRPr="005A5496" w:rsidRDefault="00DF66BC" w:rsidP="005A5496">
      <w:pPr>
        <w:pStyle w:val="JRPMBody"/>
        <w:spacing w:before="120"/>
        <w:ind w:firstLine="0"/>
        <w:rPr>
          <w:b/>
          <w:i/>
          <w:szCs w:val="22"/>
          <w:lang w:val="nb-NO"/>
        </w:rPr>
      </w:pPr>
      <w:r w:rsidRPr="005A5496">
        <w:rPr>
          <w:b/>
          <w:i/>
          <w:szCs w:val="22"/>
          <w:lang w:val="nb-NO"/>
        </w:rPr>
        <w:t xml:space="preserve">Analisa Kepastian Hukum Atas Jual Beli Terhadap Pembeli Yang Belum Melakukan Balik Nama Berdasarkan Peralihan Hak </w:t>
      </w:r>
      <w:r w:rsidR="006026B1" w:rsidRPr="005A5496">
        <w:rPr>
          <w:b/>
          <w:i/>
          <w:szCs w:val="22"/>
          <w:lang w:val="nb-NO"/>
        </w:rPr>
        <w:t xml:space="preserve">yang </w:t>
      </w:r>
      <w:r w:rsidRPr="005A5496">
        <w:rPr>
          <w:b/>
          <w:i/>
          <w:szCs w:val="22"/>
          <w:lang w:val="nb-NO"/>
        </w:rPr>
        <w:t>Dibuat Di Bawah Tangan</w:t>
      </w:r>
    </w:p>
    <w:p w:rsidR="00DF66BC" w:rsidRPr="00DF66BC" w:rsidRDefault="00DF66BC" w:rsidP="00DF66BC">
      <w:pPr>
        <w:pStyle w:val="JRPMBody"/>
        <w:rPr>
          <w:szCs w:val="22"/>
          <w:lang w:val="nb-NO"/>
        </w:rPr>
      </w:pPr>
      <w:r w:rsidRPr="00DF66BC">
        <w:rPr>
          <w:szCs w:val="22"/>
          <w:lang w:val="nb-NO"/>
        </w:rPr>
        <w:t xml:space="preserve">Persoalan utama dalam jual beli yang dilakukan di bawah tangan dan belum dilakukan balik nama ialah </w:t>
      </w:r>
      <w:r w:rsidRPr="00DF66BC">
        <w:rPr>
          <w:szCs w:val="22"/>
          <w:lang w:val="nb-NO"/>
        </w:rPr>
        <w:t>tidak adanya kekuatan pembuktian administratif yang kuat</w:t>
      </w:r>
      <w:r w:rsidRPr="00DF66BC">
        <w:rPr>
          <w:szCs w:val="22"/>
          <w:lang w:val="nb-NO"/>
        </w:rPr>
        <w:t xml:space="preserve">. Hal ini berdampak pada posisi hukum pembeli yang menjadi lemah karena hak atas tanah tersebut </w:t>
      </w:r>
      <w:r w:rsidRPr="00DF66BC">
        <w:rPr>
          <w:szCs w:val="22"/>
          <w:lang w:val="nb-NO"/>
        </w:rPr>
        <w:t>belum diakui secara resmi dalam sistem pendaftaran tanah</w:t>
      </w:r>
      <w:r w:rsidRPr="00DF66BC">
        <w:rPr>
          <w:szCs w:val="22"/>
          <w:lang w:val="nb-NO"/>
        </w:rPr>
        <w:t xml:space="preserve"> yang diselenggarakan oleh Badan Pertanahan Nasional (BPN). Sertifikat tanah masih atas </w:t>
      </w:r>
      <w:proofErr w:type="gramStart"/>
      <w:r w:rsidRPr="00DF66BC">
        <w:rPr>
          <w:szCs w:val="22"/>
          <w:lang w:val="nb-NO"/>
        </w:rPr>
        <w:t>nama</w:t>
      </w:r>
      <w:proofErr w:type="gramEnd"/>
      <w:r w:rsidRPr="00DF66BC">
        <w:rPr>
          <w:szCs w:val="22"/>
          <w:lang w:val="nb-NO"/>
        </w:rPr>
        <w:t xml:space="preserve"> penjual, sehingga dalam pandangan hukum administrasi pertanahan, </w:t>
      </w:r>
      <w:r w:rsidRPr="00DF66BC">
        <w:rPr>
          <w:szCs w:val="22"/>
          <w:lang w:val="nb-NO"/>
        </w:rPr>
        <w:t>pembeli bukanlah pemegang hak yang sah</w:t>
      </w:r>
      <w:r w:rsidRPr="00DF66BC">
        <w:rPr>
          <w:szCs w:val="22"/>
          <w:lang w:val="nb-NO"/>
        </w:rPr>
        <w:t xml:space="preserve"> meskipun ia menguasai fisik tanah tersebut. </w:t>
      </w:r>
      <w:r w:rsidRPr="00DF66BC">
        <w:rPr>
          <w:szCs w:val="22"/>
          <w:lang w:val="nb-NO"/>
        </w:rPr>
        <w:t>Kepastian hukum terhadap pembeli dapat dilihat dari beberapa aspek yaitu:</w:t>
      </w:r>
    </w:p>
    <w:p w:rsidR="00DF66BC" w:rsidRPr="005A5496" w:rsidRDefault="005A5496" w:rsidP="00E64E4D">
      <w:pPr>
        <w:pStyle w:val="ListParagraph"/>
        <w:numPr>
          <w:ilvl w:val="0"/>
          <w:numId w:val="8"/>
        </w:numPr>
        <w:tabs>
          <w:tab w:val="left" w:pos="270"/>
        </w:tabs>
        <w:spacing w:after="0" w:line="240" w:lineRule="auto"/>
        <w:ind w:left="0" w:firstLine="0"/>
        <w:jc w:val="both"/>
        <w:rPr>
          <w:rFonts w:ascii="Times New Roman" w:hAnsi="Times New Roman"/>
          <w:b/>
        </w:rPr>
      </w:pPr>
      <w:r w:rsidRPr="005A5496">
        <w:rPr>
          <w:rStyle w:val="Strong"/>
          <w:rFonts w:ascii="Times New Roman" w:hAnsi="Times New Roman"/>
          <w:b w:val="0"/>
        </w:rPr>
        <w:t>Aspek Perdata</w:t>
      </w:r>
      <w:r w:rsidR="00DF66BC" w:rsidRPr="005A5496">
        <w:rPr>
          <w:rStyle w:val="Strong"/>
          <w:rFonts w:ascii="Times New Roman" w:hAnsi="Times New Roman"/>
          <w:b w:val="0"/>
        </w:rPr>
        <w:t>: perjanjian sah, tapi lemah pembuktian</w:t>
      </w:r>
    </w:p>
    <w:p w:rsidR="00DF66BC" w:rsidRPr="005A5496" w:rsidRDefault="00DF66BC" w:rsidP="005A5496">
      <w:pPr>
        <w:pStyle w:val="JRPMBody"/>
        <w:ind w:left="266"/>
        <w:rPr>
          <w:szCs w:val="22"/>
          <w:lang w:val="nb-NO"/>
        </w:rPr>
      </w:pPr>
      <w:r w:rsidRPr="005A5496">
        <w:rPr>
          <w:szCs w:val="22"/>
          <w:lang w:val="nb-NO"/>
        </w:rPr>
        <w:t xml:space="preserve">Dalam aspek hukum perdata, jual beli yang dilakukan di bawah tangan tetap </w:t>
      </w:r>
      <w:r w:rsidRPr="005A5496">
        <w:rPr>
          <w:szCs w:val="22"/>
          <w:lang w:val="nb-NO"/>
        </w:rPr>
        <w:t>sah secara hukum</w:t>
      </w:r>
      <w:r w:rsidRPr="005A5496">
        <w:rPr>
          <w:szCs w:val="22"/>
          <w:lang w:val="nb-NO"/>
        </w:rPr>
        <w:t xml:space="preserve"> jika memenuhi ketentuan Pasal 1320 KUH Perdata. Kesepakatan jual beli antara penjual dan pembeli secara sukarela dan tanpa paksaan tetap mengikat secara hukum sebagai perjanjian. Namun, </w:t>
      </w:r>
      <w:r w:rsidRPr="005A5496">
        <w:rPr>
          <w:szCs w:val="22"/>
          <w:lang w:val="nb-NO"/>
        </w:rPr>
        <w:t>karena tidak dibuat dalam bentuk akta otentik</w:t>
      </w:r>
      <w:r w:rsidRPr="005A5496">
        <w:rPr>
          <w:szCs w:val="22"/>
          <w:lang w:val="nb-NO"/>
        </w:rPr>
        <w:t>, maka kekuatan pembuktiannya terbatas (hanya sebagai bukti permulaan) dan tidak dapat dijadikan dasar untuk pendaftaran atau peralihan hak di Kantor Pertanahan.</w:t>
      </w:r>
    </w:p>
    <w:p w:rsidR="00DF66BC" w:rsidRPr="00331343" w:rsidRDefault="00DF66BC" w:rsidP="00E64E4D">
      <w:pPr>
        <w:pStyle w:val="ListParagraph"/>
        <w:numPr>
          <w:ilvl w:val="0"/>
          <w:numId w:val="8"/>
        </w:numPr>
        <w:tabs>
          <w:tab w:val="left" w:pos="270"/>
        </w:tabs>
        <w:spacing w:after="0" w:line="240" w:lineRule="auto"/>
        <w:ind w:left="0" w:firstLine="0"/>
        <w:jc w:val="both"/>
        <w:rPr>
          <w:rFonts w:cs="Times New Roman"/>
          <w:b/>
          <w:i/>
        </w:rPr>
      </w:pPr>
      <w:r w:rsidRPr="005A5496">
        <w:rPr>
          <w:rStyle w:val="Strong"/>
          <w:rFonts w:ascii="Times New Roman" w:hAnsi="Times New Roman"/>
          <w:b w:val="0"/>
        </w:rPr>
        <w:t>Aspek Administratif : tidak diakui sebagai pemilik hak</w:t>
      </w:r>
    </w:p>
    <w:p w:rsidR="00DF66BC" w:rsidRPr="005A5496" w:rsidRDefault="00DF66BC" w:rsidP="005A5496">
      <w:pPr>
        <w:pStyle w:val="JRPMBody"/>
        <w:ind w:left="266"/>
        <w:rPr>
          <w:szCs w:val="22"/>
          <w:lang w:val="nb-NO"/>
        </w:rPr>
      </w:pPr>
      <w:r w:rsidRPr="005A5496">
        <w:rPr>
          <w:szCs w:val="22"/>
          <w:lang w:val="nb-NO"/>
        </w:rPr>
        <w:t xml:space="preserve">Dalam perspektif hukum administrasi pertanahan, pembeli yang belum melakukan balik nama dan tidak memiliki akta PPAT </w:t>
      </w:r>
      <w:r w:rsidRPr="005A5496">
        <w:rPr>
          <w:szCs w:val="22"/>
          <w:lang w:val="nb-NO"/>
        </w:rPr>
        <w:t>tidak dianggap sebagai pemegang hak atas tanah secara resmi</w:t>
      </w:r>
      <w:r w:rsidRPr="005A5496">
        <w:rPr>
          <w:szCs w:val="22"/>
          <w:lang w:val="nb-NO"/>
        </w:rPr>
        <w:t>. Sertifikat masih atas nama penjual, sehingga dalam sistem pertanahan nasional, penjual tetap dianggap sebagai pemilik yang sah.</w:t>
      </w:r>
    </w:p>
    <w:p w:rsidR="00DF66BC" w:rsidRPr="005A5496" w:rsidRDefault="00DF66BC" w:rsidP="00E64E4D">
      <w:pPr>
        <w:pStyle w:val="ListParagraph"/>
        <w:numPr>
          <w:ilvl w:val="0"/>
          <w:numId w:val="8"/>
        </w:numPr>
        <w:tabs>
          <w:tab w:val="left" w:pos="270"/>
        </w:tabs>
        <w:spacing w:after="0" w:line="240" w:lineRule="auto"/>
        <w:ind w:left="0" w:firstLine="0"/>
        <w:jc w:val="both"/>
        <w:rPr>
          <w:rStyle w:val="Strong"/>
          <w:rFonts w:ascii="Times New Roman" w:hAnsi="Times New Roman"/>
          <w:b w:val="0"/>
        </w:rPr>
      </w:pPr>
      <w:r w:rsidRPr="005A5496">
        <w:rPr>
          <w:rStyle w:val="Strong"/>
          <w:rFonts w:ascii="Times New Roman" w:hAnsi="Times New Roman"/>
          <w:b w:val="0"/>
        </w:rPr>
        <w:lastRenderedPageBreak/>
        <w:t>Risiko Hukum yang Dihadapi Pembeli</w:t>
      </w:r>
    </w:p>
    <w:p w:rsidR="00DF66BC" w:rsidRPr="00331343" w:rsidRDefault="00DF66BC" w:rsidP="005A5496">
      <w:pPr>
        <w:pStyle w:val="NormalWeb"/>
        <w:spacing w:after="0"/>
        <w:ind w:firstLine="284"/>
        <w:jc w:val="both"/>
        <w:rPr>
          <w:sz w:val="22"/>
          <w:szCs w:val="22"/>
        </w:rPr>
      </w:pPr>
      <w:r w:rsidRPr="00331343">
        <w:rPr>
          <w:sz w:val="22"/>
          <w:szCs w:val="22"/>
        </w:rPr>
        <w:t>Pembeli berada dalam posisi yang lemah jika terjadi hal-hal sebagai berikut :</w:t>
      </w:r>
    </w:p>
    <w:p w:rsidR="00DF66BC" w:rsidRPr="00331343" w:rsidRDefault="00DF66BC" w:rsidP="00E64E4D">
      <w:pPr>
        <w:pStyle w:val="NormalWeb"/>
        <w:numPr>
          <w:ilvl w:val="0"/>
          <w:numId w:val="9"/>
        </w:numPr>
        <w:spacing w:after="0" w:line="240" w:lineRule="auto"/>
        <w:ind w:left="644"/>
        <w:jc w:val="both"/>
        <w:rPr>
          <w:sz w:val="22"/>
          <w:szCs w:val="22"/>
        </w:rPr>
      </w:pPr>
      <w:r w:rsidRPr="00331343">
        <w:rPr>
          <w:sz w:val="22"/>
          <w:szCs w:val="22"/>
        </w:rPr>
        <w:t>Penjual meninggal dan ahli waris tidak mengakui transaksi jual beli tersebut.</w:t>
      </w:r>
    </w:p>
    <w:p w:rsidR="00DF66BC" w:rsidRPr="00331343" w:rsidRDefault="00DF66BC" w:rsidP="00E64E4D">
      <w:pPr>
        <w:pStyle w:val="NormalWeb"/>
        <w:numPr>
          <w:ilvl w:val="0"/>
          <w:numId w:val="9"/>
        </w:numPr>
        <w:spacing w:after="0" w:line="240" w:lineRule="auto"/>
        <w:ind w:left="644"/>
        <w:jc w:val="both"/>
        <w:rPr>
          <w:sz w:val="22"/>
          <w:szCs w:val="22"/>
        </w:rPr>
      </w:pPr>
      <w:r w:rsidRPr="00331343">
        <w:rPr>
          <w:sz w:val="22"/>
          <w:szCs w:val="22"/>
        </w:rPr>
        <w:t>Terjadi klaim atau gugatan dari pihak ketiga atas tanah tersebut.</w:t>
      </w:r>
    </w:p>
    <w:p w:rsidR="00DF66BC" w:rsidRPr="00331343" w:rsidRDefault="00DF66BC" w:rsidP="00E64E4D">
      <w:pPr>
        <w:pStyle w:val="NormalWeb"/>
        <w:numPr>
          <w:ilvl w:val="0"/>
          <w:numId w:val="9"/>
        </w:numPr>
        <w:spacing w:after="0" w:line="240" w:lineRule="auto"/>
        <w:ind w:left="644"/>
        <w:jc w:val="both"/>
        <w:rPr>
          <w:sz w:val="22"/>
          <w:szCs w:val="22"/>
        </w:rPr>
      </w:pPr>
      <w:r w:rsidRPr="00331343">
        <w:rPr>
          <w:sz w:val="22"/>
          <w:szCs w:val="22"/>
        </w:rPr>
        <w:t>Tanah dijadikan jaminan utang atau dijual kembali oleh penjual kepada pihak lain.</w:t>
      </w:r>
    </w:p>
    <w:p w:rsidR="00DF66BC" w:rsidRPr="00331343" w:rsidRDefault="00DF66BC" w:rsidP="005A5496">
      <w:pPr>
        <w:pStyle w:val="Heading2"/>
        <w:spacing w:before="120"/>
        <w:ind w:firstLine="284"/>
        <w:rPr>
          <w:rStyle w:val="Strong"/>
          <w:bCs w:val="0"/>
        </w:rPr>
      </w:pPr>
      <w:r w:rsidRPr="00331343">
        <w:rPr>
          <w:rStyle w:val="Strong"/>
        </w:rPr>
        <w:t>Upaya meningkatkan kepastian huk</w:t>
      </w:r>
      <w:r w:rsidR="005A5496">
        <w:rPr>
          <w:rStyle w:val="Strong"/>
        </w:rPr>
        <w:t>um bagi pembeli dapat melakukan</w:t>
      </w:r>
      <w:r w:rsidRPr="00331343">
        <w:rPr>
          <w:rStyle w:val="Strong"/>
        </w:rPr>
        <w:t>:</w:t>
      </w:r>
    </w:p>
    <w:p w:rsidR="00DF66BC" w:rsidRPr="00331343" w:rsidRDefault="005A5496" w:rsidP="00DF66BC">
      <w:pPr>
        <w:pStyle w:val="Heading2"/>
        <w:keepLines/>
        <w:widowControl/>
        <w:tabs>
          <w:tab w:val="left" w:pos="270"/>
        </w:tabs>
        <w:autoSpaceDE/>
        <w:autoSpaceDN/>
        <w:adjustRightInd/>
        <w:spacing w:line="240" w:lineRule="auto"/>
        <w:jc w:val="both"/>
        <w:textAlignment w:val="auto"/>
      </w:pPr>
      <w:r>
        <w:rPr>
          <w:rStyle w:val="Strong"/>
        </w:rPr>
        <w:tab/>
      </w:r>
      <w:r w:rsidR="00DF66BC" w:rsidRPr="00331343">
        <w:rPr>
          <w:rStyle w:val="Strong"/>
        </w:rPr>
        <w:t>Membuat Akta Jual Beli Resmi di Hadapan PPAT</w:t>
      </w:r>
    </w:p>
    <w:p w:rsidR="00DF66BC" w:rsidRPr="005A5496" w:rsidRDefault="00DF66BC" w:rsidP="005A5496">
      <w:pPr>
        <w:pStyle w:val="JRPMBody"/>
        <w:ind w:left="266"/>
        <w:rPr>
          <w:szCs w:val="22"/>
          <w:lang w:val="nb-NO"/>
        </w:rPr>
      </w:pPr>
      <w:r w:rsidRPr="005A5496">
        <w:rPr>
          <w:szCs w:val="22"/>
          <w:lang w:val="nb-NO"/>
        </w:rPr>
        <w:t xml:space="preserve">Jika penjual masih hidup dan bersedia, pembeli dapat meminta agar dilakukan </w:t>
      </w:r>
      <w:r w:rsidRPr="005A5496">
        <w:rPr>
          <w:szCs w:val="22"/>
          <w:lang w:val="nb-NO"/>
        </w:rPr>
        <w:t>legalisasi transaksi</w:t>
      </w:r>
      <w:r w:rsidRPr="005A5496">
        <w:rPr>
          <w:szCs w:val="22"/>
          <w:lang w:val="nb-NO"/>
        </w:rPr>
        <w:t xml:space="preserve"> dalam bentuk Akta Jual Beli yang dibuat oleh PPAT. Setelah akta dibuat, proses balik nama ke Kantor Pertanahan dapat dilakukan, sehingga pembeli memperoleh sertifikat atas namanya secara sah.</w:t>
      </w:r>
    </w:p>
    <w:p w:rsidR="00DF66BC" w:rsidRPr="005A5496" w:rsidRDefault="00DF66BC" w:rsidP="00E64E4D">
      <w:pPr>
        <w:pStyle w:val="ListParagraph"/>
        <w:numPr>
          <w:ilvl w:val="0"/>
          <w:numId w:val="8"/>
        </w:numPr>
        <w:tabs>
          <w:tab w:val="left" w:pos="270"/>
        </w:tabs>
        <w:spacing w:after="0" w:line="240" w:lineRule="auto"/>
        <w:ind w:left="0" w:firstLine="0"/>
        <w:jc w:val="both"/>
        <w:rPr>
          <w:rStyle w:val="Strong"/>
          <w:rFonts w:ascii="Times New Roman" w:hAnsi="Times New Roman"/>
          <w:b w:val="0"/>
        </w:rPr>
      </w:pPr>
      <w:r w:rsidRPr="005A5496">
        <w:rPr>
          <w:rStyle w:val="Strong"/>
          <w:rFonts w:ascii="Times New Roman" w:hAnsi="Times New Roman"/>
          <w:b w:val="0"/>
        </w:rPr>
        <w:t>Jika Penjual Telah Meninggal Dunia</w:t>
      </w:r>
    </w:p>
    <w:p w:rsidR="00DF66BC" w:rsidRPr="005A5496" w:rsidRDefault="00DF66BC" w:rsidP="005A5496">
      <w:pPr>
        <w:pStyle w:val="JRPMBody"/>
        <w:ind w:left="266"/>
        <w:rPr>
          <w:szCs w:val="22"/>
          <w:lang w:val="nb-NO"/>
        </w:rPr>
      </w:pPr>
      <w:r w:rsidRPr="005A5496">
        <w:rPr>
          <w:szCs w:val="22"/>
          <w:lang w:val="nb-NO"/>
        </w:rPr>
        <w:t xml:space="preserve">Pembeli harus mendapatkan </w:t>
      </w:r>
      <w:r w:rsidRPr="005A5496">
        <w:rPr>
          <w:szCs w:val="22"/>
          <w:lang w:val="nb-NO"/>
        </w:rPr>
        <w:t>persetujuan tertulis dari seluruh ahli waris</w:t>
      </w:r>
      <w:r w:rsidRPr="005A5496">
        <w:rPr>
          <w:szCs w:val="22"/>
          <w:lang w:val="nb-NO"/>
        </w:rPr>
        <w:t xml:space="preserve"> penjual. Jika para ahli waris setuju, maka akta jual beli dapat dibuat di PPAT dan digunakan sebagai dasar balik nama.</w:t>
      </w:r>
    </w:p>
    <w:p w:rsidR="00DF66BC" w:rsidRPr="005A5496" w:rsidRDefault="00DF66BC" w:rsidP="00E64E4D">
      <w:pPr>
        <w:pStyle w:val="ListParagraph"/>
        <w:numPr>
          <w:ilvl w:val="0"/>
          <w:numId w:val="8"/>
        </w:numPr>
        <w:tabs>
          <w:tab w:val="left" w:pos="270"/>
        </w:tabs>
        <w:spacing w:after="0" w:line="240" w:lineRule="auto"/>
        <w:ind w:left="0" w:firstLine="0"/>
        <w:jc w:val="both"/>
        <w:rPr>
          <w:rStyle w:val="Strong"/>
          <w:rFonts w:ascii="Times New Roman" w:hAnsi="Times New Roman"/>
          <w:b w:val="0"/>
        </w:rPr>
      </w:pPr>
      <w:r w:rsidRPr="005A5496">
        <w:rPr>
          <w:rStyle w:val="Strong"/>
          <w:rFonts w:ascii="Times New Roman" w:hAnsi="Times New Roman"/>
          <w:b w:val="0"/>
        </w:rPr>
        <w:t>Mengajukan Gugatan ke Pengadilan</w:t>
      </w:r>
    </w:p>
    <w:p w:rsidR="00DF66BC" w:rsidRPr="005A5496" w:rsidRDefault="00DF66BC" w:rsidP="005A5496">
      <w:pPr>
        <w:pStyle w:val="JRPMBody"/>
        <w:ind w:left="266"/>
        <w:rPr>
          <w:szCs w:val="22"/>
          <w:lang w:val="nb-NO"/>
        </w:rPr>
      </w:pPr>
      <w:r w:rsidRPr="005A5496">
        <w:rPr>
          <w:szCs w:val="22"/>
          <w:lang w:val="nb-NO"/>
        </w:rPr>
        <w:t xml:space="preserve">Jika terdapat penolakan dari ahli waris atau pihak lain, pembeli dapat menempuh jalur litigasi untuk memperoleh </w:t>
      </w:r>
      <w:r w:rsidRPr="005A5496">
        <w:rPr>
          <w:szCs w:val="22"/>
          <w:lang w:val="nb-NO"/>
        </w:rPr>
        <w:t>putusan pengadilan</w:t>
      </w:r>
      <w:r w:rsidRPr="005A5496">
        <w:rPr>
          <w:szCs w:val="22"/>
          <w:lang w:val="nb-NO"/>
        </w:rPr>
        <w:t xml:space="preserve"> yang menyatakan bahwa dirinya ialah pemilik sah atas tanah. Putusan ini dapat digunakan untuk proses balik nama ke BPN.</w:t>
      </w:r>
    </w:p>
    <w:p w:rsidR="00DF66BC" w:rsidRPr="005A5496" w:rsidRDefault="00DF66BC" w:rsidP="00E64E4D">
      <w:pPr>
        <w:pStyle w:val="ListParagraph"/>
        <w:numPr>
          <w:ilvl w:val="0"/>
          <w:numId w:val="8"/>
        </w:numPr>
        <w:tabs>
          <w:tab w:val="left" w:pos="270"/>
        </w:tabs>
        <w:spacing w:after="0" w:line="240" w:lineRule="auto"/>
        <w:ind w:left="0" w:firstLine="0"/>
        <w:jc w:val="both"/>
        <w:rPr>
          <w:rStyle w:val="Strong"/>
          <w:rFonts w:ascii="Times New Roman" w:hAnsi="Times New Roman"/>
          <w:b w:val="0"/>
        </w:rPr>
      </w:pPr>
      <w:r w:rsidRPr="005A5496">
        <w:rPr>
          <w:rStyle w:val="Strong"/>
          <w:rFonts w:ascii="Times New Roman" w:hAnsi="Times New Roman"/>
          <w:b w:val="0"/>
        </w:rPr>
        <w:t>Pengajuan Pendaftaran Tanah Berdasarkan Penguasaan (Jika Belum Bersertifikat)</w:t>
      </w:r>
    </w:p>
    <w:p w:rsidR="00DF66BC" w:rsidRPr="00DF66BC" w:rsidRDefault="00DF66BC" w:rsidP="006026B1">
      <w:pPr>
        <w:pStyle w:val="JRPMBody"/>
        <w:ind w:left="266"/>
        <w:rPr>
          <w:szCs w:val="22"/>
          <w:lang w:val="nb-NO"/>
        </w:rPr>
      </w:pPr>
      <w:r w:rsidRPr="00DF66BC">
        <w:rPr>
          <w:szCs w:val="22"/>
          <w:lang w:val="nb-NO"/>
        </w:rPr>
        <w:t xml:space="preserve">Jika tanah yang dibeli merupakan tanah non-sertifikat (misalnya tanah girik), dan pembeli telah menguasai secara nyata selama bertahun-tahun, maka ia dapat mengajukan permohonan pendaftaran tanah pertama kali ke BPN dengan dasar </w:t>
      </w:r>
      <w:r w:rsidRPr="00DF66BC">
        <w:rPr>
          <w:szCs w:val="22"/>
          <w:lang w:val="nb-NO"/>
        </w:rPr>
        <w:t>penguasaan fisik</w:t>
      </w:r>
      <w:r w:rsidRPr="00DF66BC">
        <w:rPr>
          <w:szCs w:val="22"/>
          <w:lang w:val="nb-NO"/>
        </w:rPr>
        <w:t xml:space="preserve"> dan keterangan dari perangkat desa, sebagaimana diatur dalam Pasal 24 ayat (2) Peraturan Pemerintah Nomor 24 Tahun 1997 tentang Pendaftaran Tanah.</w:t>
      </w:r>
    </w:p>
    <w:p w:rsidR="00DF66BC" w:rsidRPr="00DF66BC" w:rsidRDefault="00DF66BC" w:rsidP="00DF66BC">
      <w:pPr>
        <w:pStyle w:val="JRPMBody"/>
        <w:rPr>
          <w:szCs w:val="22"/>
          <w:lang w:val="nb-NO"/>
        </w:rPr>
      </w:pPr>
      <w:r w:rsidRPr="00DF66BC">
        <w:rPr>
          <w:szCs w:val="22"/>
          <w:lang w:val="nb-NO"/>
        </w:rPr>
        <w:t xml:space="preserve">Menurut penulis, dapat disimpulkan bahwa transaksi jual beli di bawah tangan ialah </w:t>
      </w:r>
      <w:r w:rsidRPr="00DF66BC">
        <w:rPr>
          <w:szCs w:val="22"/>
          <w:lang w:val="nb-NO"/>
        </w:rPr>
        <w:t>sah secara perdata</w:t>
      </w:r>
      <w:r w:rsidRPr="00DF66BC">
        <w:rPr>
          <w:szCs w:val="22"/>
          <w:lang w:val="nb-NO"/>
        </w:rPr>
        <w:t xml:space="preserve">, namun tidak dapat memberikan </w:t>
      </w:r>
      <w:r w:rsidRPr="00DF66BC">
        <w:rPr>
          <w:szCs w:val="22"/>
          <w:lang w:val="nb-NO"/>
        </w:rPr>
        <w:t>kepastian hukum yang maksimal</w:t>
      </w:r>
      <w:r w:rsidRPr="00DF66BC">
        <w:rPr>
          <w:szCs w:val="22"/>
          <w:lang w:val="nb-NO"/>
        </w:rPr>
        <w:t xml:space="preserve"> bagi pembeli, terutama dari segi pendaftaran dan perlindungan administratif. Kepastian hukum yang dijamin oleh negara melalui sistem pendaftaran tanah hanya diberikan kepada pihak yang namanya tercatat dalam buku tanah dan sertifikat. Oleh karena itu, meskipun transaksi telah terjadi dan pembeli telah menguasai tanah, selama belum dilakukan balik nama melalui prosedur formal, maka </w:t>
      </w:r>
      <w:r w:rsidRPr="00DF66BC">
        <w:rPr>
          <w:szCs w:val="22"/>
          <w:lang w:val="nb-NO"/>
        </w:rPr>
        <w:t>hak pembeli belum sempurna secara hukum</w:t>
      </w:r>
      <w:r w:rsidRPr="00DF66BC">
        <w:rPr>
          <w:szCs w:val="22"/>
          <w:lang w:val="nb-NO"/>
        </w:rPr>
        <w:t xml:space="preserve">. Kondisi ini menggambarkan bahwa </w:t>
      </w:r>
      <w:r w:rsidRPr="00DF66BC">
        <w:rPr>
          <w:szCs w:val="22"/>
          <w:lang w:val="nb-NO"/>
        </w:rPr>
        <w:t>kepastian hukum dalam jual beli tanah tidak hanya ditentukan oleh adanya perjanjian</w:t>
      </w:r>
      <w:r w:rsidRPr="00DF66BC">
        <w:rPr>
          <w:szCs w:val="22"/>
          <w:lang w:val="nb-NO"/>
        </w:rPr>
        <w:t xml:space="preserve">, tetapi juga oleh </w:t>
      </w:r>
      <w:r w:rsidRPr="00DF66BC">
        <w:rPr>
          <w:szCs w:val="22"/>
          <w:lang w:val="nb-NO"/>
        </w:rPr>
        <w:t>pemenuhan aspek administrasi pertanahan</w:t>
      </w:r>
      <w:r w:rsidRPr="00DF66BC">
        <w:rPr>
          <w:szCs w:val="22"/>
          <w:lang w:val="nb-NO"/>
        </w:rPr>
        <w:t>, yaitu melalui pendaftaran dan balik nama hak atas tanah. Ketidakpastian hukum ini dapat mengakibatkan timbulnya konflik agraria dan sengketa kepemilikan di kemudian hari.</w:t>
      </w:r>
    </w:p>
    <w:p w:rsidR="00DF66BC" w:rsidRPr="00DF66BC" w:rsidRDefault="00DF66BC" w:rsidP="00DF66BC">
      <w:pPr>
        <w:pStyle w:val="JRPMBody"/>
        <w:rPr>
          <w:szCs w:val="22"/>
          <w:lang w:val="nb-NO"/>
        </w:rPr>
      </w:pPr>
      <w:r w:rsidRPr="00DF66BC">
        <w:rPr>
          <w:szCs w:val="22"/>
          <w:lang w:val="nb-NO"/>
        </w:rPr>
        <w:t>Jual beli tanah yang dilakukan secara di bawah tangan dan belum dilakukan balik nama ke atas nama pembeli menimbulkan posisi hukum yang lemah bagi pembeli, baik dari aspek perlindungan hukum, pembuktian, maupun kepastian kepemilikan. Oleh karena itu, untuk mencapai kepastian hukum sebagaimana yang dijamin oleh Pasal 19 UUPA dan Peraturan Pemerintah Nomor 24 Tahun 1997 tentang Pendaftaran Tanah, pembeli sebaiknya segera mengupayakan legalisasi peralihan hak melalui PPAT dan mengajukan permohonan balik nama di Kantor Pertanahan.</w:t>
      </w:r>
    </w:p>
    <w:p w:rsidR="00DF66BC" w:rsidRPr="00DF66BC" w:rsidRDefault="00DF66BC" w:rsidP="00DF66BC">
      <w:pPr>
        <w:pStyle w:val="JRPMBody"/>
        <w:rPr>
          <w:szCs w:val="22"/>
          <w:lang w:val="nb-NO"/>
        </w:rPr>
      </w:pPr>
      <w:r w:rsidRPr="00DF66BC">
        <w:rPr>
          <w:szCs w:val="22"/>
          <w:lang w:val="nb-NO"/>
        </w:rPr>
        <w:t xml:space="preserve">Demi terciptanya kepastian hukum, maka pelaksanaan pendaftaran tanah merupakan keharusan yang tidak boleh dikesampingkan. Boedi Harsono menyebutkan pengertian pendaftaran tanah dalam Pasal 1 ayat (1) Peraturan Pemerintah Nomor 24 Tahun 1997 tentang Pendaftaran Tanah Jo. Pasal 1 ayat (9) Peraturan Pemerintah Nomor 18 Tahun 2021 tentang Hak Pengelolaan, Hak Atas Tanah, Satuan Rumah Susun, dan Pendaftaran Tanah yaitu suatu rangkaian kegiatan menunjukkan adanya berbagai kegiatan dalam penyelenggaraan pendaftaran tanah yang saling berkaitan satu dengan yang lain menjadi satu rangkaian yang bermuara pada tersedianya data yang diperlukan dalam rangka menjamin kepastian hukum di bidang pertanahan bagi rakyat, kemudian kata terus-menerus menunjukkan adanya suatu kegiatan yang dimulai tanpa ada akhirnya, dan kata teratur menunjukkan adanya kegiatan yang berlandaskan peraturan perundang-undangan yang sesuai mengingat hasilnya menggambarkan kekuatan pembuktian hukum. </w:t>
      </w:r>
      <w:sdt>
        <w:sdtPr>
          <w:rPr>
            <w:szCs w:val="22"/>
            <w:lang w:val="nb-NO"/>
          </w:rPr>
          <w:id w:val="1815757609"/>
          <w:citation/>
        </w:sdtPr>
        <w:sdtContent>
          <w:r w:rsidRPr="00DF66BC">
            <w:rPr>
              <w:szCs w:val="22"/>
              <w:lang w:val="nb-NO"/>
            </w:rPr>
            <w:fldChar w:fldCharType="begin"/>
          </w:r>
          <w:r w:rsidRPr="00DF66BC">
            <w:rPr>
              <w:szCs w:val="22"/>
              <w:lang w:val="nb-NO"/>
            </w:rPr>
            <w:instrText xml:space="preserve"> CITATION Boe131 \l 1033 </w:instrText>
          </w:r>
          <w:r w:rsidRPr="00DF66BC">
            <w:rPr>
              <w:szCs w:val="22"/>
              <w:lang w:val="nb-NO"/>
            </w:rPr>
            <w:fldChar w:fldCharType="separate"/>
          </w:r>
          <w:r w:rsidRPr="00DF66BC">
            <w:rPr>
              <w:szCs w:val="22"/>
              <w:lang w:val="nb-NO"/>
            </w:rPr>
            <w:t xml:space="preserve"> (Harsono, 2013)</w:t>
          </w:r>
          <w:r w:rsidRPr="00DF66BC">
            <w:rPr>
              <w:szCs w:val="22"/>
              <w:lang w:val="nb-NO"/>
            </w:rPr>
            <w:fldChar w:fldCharType="end"/>
          </w:r>
        </w:sdtContent>
      </w:sdt>
    </w:p>
    <w:p w:rsidR="00DF66BC" w:rsidRPr="00DF66BC" w:rsidRDefault="00DF66BC" w:rsidP="00DF66BC">
      <w:pPr>
        <w:pStyle w:val="JRPMBody"/>
        <w:rPr>
          <w:szCs w:val="22"/>
          <w:lang w:val="nb-NO"/>
        </w:rPr>
      </w:pPr>
      <w:r w:rsidRPr="00DF66BC">
        <w:rPr>
          <w:szCs w:val="22"/>
          <w:lang w:val="nb-NO"/>
        </w:rPr>
        <w:t xml:space="preserve">Adanya kepastian hukum merupakan harapan bagi pencari keadilan terhadap tindakan sewenang-wenang dari aparat penegak hukum yang terkadang selalu arogansi dalam menjalankan tugasnya sebagai penegak hukum. Karena dengan adanya kepastian hukum masyarakat </w:t>
      </w:r>
      <w:proofErr w:type="gramStart"/>
      <w:r w:rsidRPr="00DF66BC">
        <w:rPr>
          <w:szCs w:val="22"/>
          <w:lang w:val="nb-NO"/>
        </w:rPr>
        <w:t>akan</w:t>
      </w:r>
      <w:proofErr w:type="gramEnd"/>
      <w:r w:rsidRPr="00DF66BC">
        <w:rPr>
          <w:szCs w:val="22"/>
          <w:lang w:val="nb-NO"/>
        </w:rPr>
        <w:t xml:space="preserve"> tahu kejelasan akan hak dan </w:t>
      </w:r>
      <w:r w:rsidRPr="00DF66BC">
        <w:rPr>
          <w:szCs w:val="22"/>
          <w:lang w:val="nb-NO"/>
        </w:rPr>
        <w:lastRenderedPageBreak/>
        <w:t xml:space="preserve">kewajiban menurut hukum. Tanpa ada kepastian hukum maka orang </w:t>
      </w:r>
      <w:proofErr w:type="gramStart"/>
      <w:r w:rsidRPr="00DF66BC">
        <w:rPr>
          <w:szCs w:val="22"/>
          <w:lang w:val="nb-NO"/>
        </w:rPr>
        <w:t>akan</w:t>
      </w:r>
      <w:proofErr w:type="gramEnd"/>
      <w:r w:rsidRPr="00DF66BC">
        <w:rPr>
          <w:szCs w:val="22"/>
          <w:lang w:val="nb-NO"/>
        </w:rPr>
        <w:t xml:space="preserve"> tidak tahu apa yang harus diperbuat, tidak mengetahui perbuatanya benar atau salah, dilarang atau tidak dilarang oleh hukum. Kepastian hukum ini dapat diwujudkan melalui penoramaan yang baik dan jelas dalam suatu Undang-Undang dan </w:t>
      </w:r>
      <w:proofErr w:type="gramStart"/>
      <w:r w:rsidRPr="00DF66BC">
        <w:rPr>
          <w:szCs w:val="22"/>
          <w:lang w:val="nb-NO"/>
        </w:rPr>
        <w:t>akan</w:t>
      </w:r>
      <w:proofErr w:type="gramEnd"/>
      <w:r w:rsidRPr="00DF66BC">
        <w:rPr>
          <w:szCs w:val="22"/>
          <w:lang w:val="nb-NO"/>
        </w:rPr>
        <w:t xml:space="preserve"> jelas pula penerapanya.</w:t>
      </w:r>
    </w:p>
    <w:p w:rsidR="00DF66BC" w:rsidRPr="00DF66BC" w:rsidRDefault="00DF66BC" w:rsidP="00DF66BC">
      <w:pPr>
        <w:pStyle w:val="JRPMBody"/>
        <w:rPr>
          <w:szCs w:val="22"/>
          <w:lang w:val="nb-NO"/>
        </w:rPr>
      </w:pPr>
      <w:r w:rsidRPr="00DF66BC">
        <w:rPr>
          <w:szCs w:val="22"/>
          <w:lang w:val="nb-NO"/>
        </w:rPr>
        <w:t xml:space="preserve">Berdasarkan penjelasan diatas, proses dituangkan dalam akta otentik dan dilanjutkan dengan proses balik </w:t>
      </w:r>
      <w:proofErr w:type="gramStart"/>
      <w:r w:rsidRPr="00DF66BC">
        <w:rPr>
          <w:szCs w:val="22"/>
          <w:lang w:val="nb-NO"/>
        </w:rPr>
        <w:t>nama</w:t>
      </w:r>
      <w:proofErr w:type="gramEnd"/>
      <w:r w:rsidRPr="00DF66BC">
        <w:rPr>
          <w:szCs w:val="22"/>
          <w:lang w:val="nb-NO"/>
        </w:rPr>
        <w:t xml:space="preserve"> penting untuk menjamin kepastian hukum. Tanpa keduanya, pembeli rentan terhadap sengketa dan kehilangan haknya. Kepastian hukum atas jual beli terhadap pembeli yang belum melakukan balik nama berdasarkan peralihan hak yang dibuat di bawah tangan menjadi lemah, karena perjanjian jual beli tersebut tidak memenuhi syarat formil sebagaimana diatur dalam Pasal 37 ayat (1) Peraturan Pemerintah Nomor 24 Tahun 1997 tentang Pendaftaran Tanah, yang mensyaratkan akta otentik dari PPAT sebagai dasar perubahan data hak dalam sertifikat oleh karena itu, meskipun transaksi secara keperdataan sah menurut Pasal 1320 KUHPerdata, namun tanpa balik nama secara resmi, pembeli tidak memperoleh perlindungan hukum penuh, baik terhadap pihak ketiga maupun dalam hal pembuktian hak di hadapan hukum, sehingga untuk menjamin kepastian dan perlindungan hukum atas kepemilikan tanah, diperlukan legalisasi melalui akta PPAT dan pendaftaran perubahan hak di Kantor Pertanahan. Hal ini sejalan dengan teori kepastian hukum. Achmad Ali menyebutkan kepastian hukum ialah kepastian tentang hukum itu sendiri. Empat hal yang berhubungan dengan makna kepastian </w:t>
      </w:r>
      <w:proofErr w:type="gramStart"/>
      <w:r w:rsidRPr="00DF66BC">
        <w:rPr>
          <w:szCs w:val="22"/>
          <w:lang w:val="nb-NO"/>
        </w:rPr>
        <w:t>hukum :</w:t>
      </w:r>
      <w:proofErr w:type="gramEnd"/>
      <w:r w:rsidRPr="00DF66BC">
        <w:rPr>
          <w:szCs w:val="22"/>
          <w:lang w:val="nb-NO"/>
        </w:rPr>
        <w:t xml:space="preserve"> Pertama, bahwa hukum itu positif, artinya bahwa ia ialah perundang-undangan. Kedua, bahwa hukum itu didasarkan pada fakta, bukan suatu rumusan tentang penilaian yang nanti </w:t>
      </w:r>
      <w:proofErr w:type="gramStart"/>
      <w:r w:rsidRPr="00DF66BC">
        <w:rPr>
          <w:szCs w:val="22"/>
          <w:lang w:val="nb-NO"/>
        </w:rPr>
        <w:t>akan</w:t>
      </w:r>
      <w:proofErr w:type="gramEnd"/>
      <w:r w:rsidRPr="00DF66BC">
        <w:rPr>
          <w:szCs w:val="22"/>
          <w:lang w:val="nb-NO"/>
        </w:rPr>
        <w:t xml:space="preserve"> dilakukan oleh hakim seperti “kemauan baik”, “kesopanan”. Ketiga, bahwa fakta itu harus dirumuskan dengan </w:t>
      </w:r>
      <w:proofErr w:type="gramStart"/>
      <w:r w:rsidRPr="00DF66BC">
        <w:rPr>
          <w:szCs w:val="22"/>
          <w:lang w:val="nb-NO"/>
        </w:rPr>
        <w:t>cara</w:t>
      </w:r>
      <w:proofErr w:type="gramEnd"/>
      <w:r w:rsidRPr="00DF66BC">
        <w:rPr>
          <w:szCs w:val="22"/>
          <w:lang w:val="nb-NO"/>
        </w:rPr>
        <w:t xml:space="preserve"> yang jelas sehingga menghindari kekeliruan dalam pemakaman, disamping juga mudah dijalankan. Keempat, hukum positif itu tidak boleh sering diubah-ubah.</w:t>
      </w:r>
      <w:sdt>
        <w:sdtPr>
          <w:rPr>
            <w:szCs w:val="22"/>
            <w:lang w:val="nb-NO"/>
          </w:rPr>
          <w:id w:val="-1178033364"/>
          <w:citation/>
        </w:sdtPr>
        <w:sdtContent>
          <w:r w:rsidRPr="00DF66BC">
            <w:rPr>
              <w:szCs w:val="22"/>
              <w:lang w:val="nb-NO"/>
            </w:rPr>
            <w:fldChar w:fldCharType="begin"/>
          </w:r>
          <w:r w:rsidRPr="00DF66BC">
            <w:rPr>
              <w:szCs w:val="22"/>
              <w:lang w:val="nb-NO"/>
            </w:rPr>
            <w:instrText xml:space="preserve"> CITATION And14 \l 1033 </w:instrText>
          </w:r>
          <w:r w:rsidRPr="00DF66BC">
            <w:rPr>
              <w:szCs w:val="22"/>
              <w:lang w:val="nb-NO"/>
            </w:rPr>
            <w:fldChar w:fldCharType="separate"/>
          </w:r>
          <w:r w:rsidRPr="00DF66BC">
            <w:rPr>
              <w:szCs w:val="22"/>
              <w:lang w:val="nb-NO"/>
            </w:rPr>
            <w:t xml:space="preserve"> (Ramanda, 2014)</w:t>
          </w:r>
          <w:r w:rsidRPr="00DF66BC">
            <w:rPr>
              <w:szCs w:val="22"/>
              <w:lang w:val="nb-NO"/>
            </w:rPr>
            <w:fldChar w:fldCharType="end"/>
          </w:r>
        </w:sdtContent>
      </w:sdt>
      <w:r w:rsidRPr="00DF66BC">
        <w:rPr>
          <w:szCs w:val="22"/>
          <w:lang w:val="nb-NO"/>
        </w:rPr>
        <w:t xml:space="preserve"> Teori kepastian hukum dapat digunakan untuk mengetahui dengan tepat aturan </w:t>
      </w:r>
      <w:proofErr w:type="gramStart"/>
      <w:r w:rsidRPr="00DF66BC">
        <w:rPr>
          <w:szCs w:val="22"/>
          <w:lang w:val="nb-NO"/>
        </w:rPr>
        <w:t>apa</w:t>
      </w:r>
      <w:proofErr w:type="gramEnd"/>
      <w:r w:rsidRPr="00DF66BC">
        <w:rPr>
          <w:szCs w:val="22"/>
          <w:lang w:val="nb-NO"/>
        </w:rPr>
        <w:t xml:space="preserve"> yang berlaku dan apa yang dikehendaki dari pada hukum itu sendiri. Teori ini sangat menentukan eksistensi hukum sebagai pedoman tingkah laku di dalam masyarakat. Hukum harus memberikan jaminan kepastian tentang aturan hukum.</w:t>
      </w:r>
      <w:sdt>
        <w:sdtPr>
          <w:rPr>
            <w:szCs w:val="22"/>
            <w:lang w:val="nb-NO"/>
          </w:rPr>
          <w:id w:val="-1476755032"/>
          <w:citation/>
        </w:sdtPr>
        <w:sdtContent>
          <w:r w:rsidRPr="00DF66BC">
            <w:rPr>
              <w:szCs w:val="22"/>
              <w:lang w:val="nb-NO"/>
            </w:rPr>
            <w:fldChar w:fldCharType="begin"/>
          </w:r>
          <w:r w:rsidRPr="00DF66BC">
            <w:rPr>
              <w:szCs w:val="22"/>
              <w:lang w:val="nb-NO"/>
            </w:rPr>
            <w:instrText xml:space="preserve"> CITATION Muc00 \l 1033 </w:instrText>
          </w:r>
          <w:r w:rsidRPr="00DF66BC">
            <w:rPr>
              <w:szCs w:val="22"/>
              <w:lang w:val="nb-NO"/>
            </w:rPr>
            <w:fldChar w:fldCharType="separate"/>
          </w:r>
          <w:r w:rsidRPr="00DF66BC">
            <w:rPr>
              <w:szCs w:val="22"/>
              <w:lang w:val="nb-NO"/>
            </w:rPr>
            <w:t xml:space="preserve"> (Sidharta, 2000)</w:t>
          </w:r>
          <w:r w:rsidRPr="00DF66BC">
            <w:rPr>
              <w:szCs w:val="22"/>
              <w:lang w:val="nb-NO"/>
            </w:rPr>
            <w:fldChar w:fldCharType="end"/>
          </w:r>
        </w:sdtContent>
      </w:sdt>
    </w:p>
    <w:p w:rsidR="00DF66BC" w:rsidRPr="00DF66BC" w:rsidRDefault="00DF66BC" w:rsidP="00DF66BC">
      <w:pPr>
        <w:pStyle w:val="JRPMBody"/>
        <w:rPr>
          <w:szCs w:val="22"/>
          <w:lang w:val="nb-NO"/>
        </w:rPr>
      </w:pPr>
      <w:r w:rsidRPr="00DF66BC">
        <w:rPr>
          <w:szCs w:val="22"/>
          <w:lang w:val="nb-NO"/>
        </w:rPr>
        <w:t xml:space="preserve">Dalam praktek, pembeli dapat melaksanakan pembuatan Akta PPJB terlebih dahulu dengan ditambahkan dengan Akta Kuasa Untuk Menjual (biasa disebut dengan Kuasa Jual) bilamana mengalami kendala untuk melaksanakan AJB dan dilanjutkan BN. PPJB dan Kuasa Jual dapat memberikan kepastian hukum selama penerima kuasa/pembeli masih hidup. Kelebihan PPJB dan Kuasa Jual ialah biaya yang dikeluarkan pembeli relatif lebih murah dibandingkan AJB dan BN, namun untuk proses tetap harus dilanjutkan dengan AJB dan BN apabila pembeli ada kesempatan untuk melaksanakannya karena dengan BN pembeli mendapatkan hak mutlak dalam sertifikat. Adapun kekurangan PPJB dan Kuasa Jual yaitu apabila pembeli atau penerima Kuasa Jual telah tutup usia akan menyulitkan ahli waris dari pembeli untuk mencari penjual kembali untuk tanda tangan ulang Akta, baik AJB dan BN langsung maupun PPJB dan Kuasa Jual kembali. </w:t>
      </w:r>
    </w:p>
    <w:p w:rsidR="00DF66BC" w:rsidRPr="00DF66BC" w:rsidRDefault="00DF66BC" w:rsidP="00DF66BC">
      <w:pPr>
        <w:pStyle w:val="JRPMBody"/>
        <w:rPr>
          <w:szCs w:val="22"/>
          <w:lang w:val="nb-NO"/>
        </w:rPr>
      </w:pPr>
      <w:r w:rsidRPr="00DF66BC">
        <w:rPr>
          <w:szCs w:val="22"/>
          <w:lang w:val="nb-NO"/>
        </w:rPr>
        <w:t xml:space="preserve">Menurut penulis, pelaksanaan jual beli berdasarkan transaksi di bawah tangan </w:t>
      </w:r>
      <w:r w:rsidRPr="00DF66BC">
        <w:rPr>
          <w:szCs w:val="22"/>
          <w:lang w:val="nb-NO"/>
        </w:rPr>
        <w:t>bukanlah bentuk peralihan hak yang sempurna dan tidak memberikan kepastian hukum yang memadai bagi pembeli</w:t>
      </w:r>
      <w:r w:rsidRPr="00DF66BC">
        <w:rPr>
          <w:szCs w:val="22"/>
          <w:lang w:val="nb-NO"/>
        </w:rPr>
        <w:t xml:space="preserve">, kecuali apabila telah disempurnakan sesuai prosedur formil yang diatur dalam peraturan perundang-undangan. Kepatuhan terhadap tata cara hukum peralihan hak atas tanah menjadi hal yang esensial untuk mewujudkan </w:t>
      </w:r>
      <w:r w:rsidRPr="00DF66BC">
        <w:rPr>
          <w:szCs w:val="22"/>
          <w:lang w:val="nb-NO"/>
        </w:rPr>
        <w:t>kepastian hukum, perlindungan kepemilikan, dan tertib administrasi pertanahan</w:t>
      </w:r>
      <w:r w:rsidRPr="00DF66BC">
        <w:rPr>
          <w:szCs w:val="22"/>
          <w:lang w:val="nb-NO"/>
        </w:rPr>
        <w:t>.</w:t>
      </w:r>
    </w:p>
    <w:p w:rsidR="00F33E68" w:rsidRPr="00A236DE" w:rsidRDefault="004C780D" w:rsidP="00F33E68">
      <w:pPr>
        <w:pBdr>
          <w:top w:val="nil"/>
          <w:left w:val="nil"/>
          <w:bottom w:val="nil"/>
          <w:right w:val="nil"/>
          <w:between w:val="nil"/>
        </w:pBdr>
        <w:spacing w:before="240" w:after="120" w:line="240" w:lineRule="auto"/>
        <w:jc w:val="center"/>
        <w:rPr>
          <w:rFonts w:ascii="Times New Roman" w:eastAsia="Times New Roman" w:hAnsi="Times New Roman" w:cs="Times New Roman"/>
          <w:b/>
        </w:rPr>
      </w:pPr>
      <w:r>
        <w:rPr>
          <w:rFonts w:ascii="Times New Roman" w:eastAsia="Times New Roman" w:hAnsi="Times New Roman" w:cs="Times New Roman"/>
          <w:b/>
        </w:rPr>
        <w:t>SIMPULAN</w:t>
      </w:r>
    </w:p>
    <w:p w:rsidR="00AF15D6" w:rsidRPr="00AF15D6" w:rsidRDefault="00AF15D6" w:rsidP="00AF15D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nb-NO"/>
        </w:rPr>
      </w:pPr>
      <w:r w:rsidRPr="00AF15D6">
        <w:rPr>
          <w:rFonts w:ascii="Times New Roman" w:eastAsia="Times New Roman" w:hAnsi="Times New Roman" w:cs="Times New Roman"/>
          <w:color w:val="000000"/>
          <w:lang w:val="nb-NO"/>
        </w:rPr>
        <w:t xml:space="preserve">Berdasarkan uraian diatas, maka penarikan kesimpulannya adalah sebagai berikut: 1) Proses balik nama berdasarkan transaksi di bawah tangan yang belum di daftarkan pembeli pada dasarnya tidak dapat langsung dilakukan karena tidak memenuhi ketentuan formil yang mensyaratkan adanya akta otentik dari </w:t>
      </w:r>
      <w:r w:rsidRPr="00AF15D6">
        <w:rPr>
          <w:rFonts w:ascii="Times New Roman" w:eastAsia="Times New Roman" w:hAnsi="Times New Roman" w:cs="Times New Roman"/>
          <w:color w:val="000000"/>
          <w:lang w:val="nb-NO"/>
        </w:rPr>
        <w:t>Pejabat Pembuat Akta Tanah (PPAT)</w:t>
      </w:r>
      <w:r w:rsidRPr="00AF15D6">
        <w:rPr>
          <w:rFonts w:ascii="Times New Roman" w:eastAsia="Times New Roman" w:hAnsi="Times New Roman" w:cs="Times New Roman"/>
          <w:color w:val="000000"/>
          <w:lang w:val="nb-NO"/>
        </w:rPr>
        <w:t xml:space="preserve"> sebagai dasar peralihan hak. Transaksi di bawah tangan hanya memiliki kekuatan pembuktian sebagai bukti perjanjian perdata, namun tidak serta merta menjadi dasar sah untuk balik nama sertifikat. 2) Kepastian hukum atas jual beli terhadap pembeli yang belum melakukan balik nama berdasarkan peralihan hak yang dibuat di bawah tangan menjadi lemah, karena perjanjian jual beli tersebut tidak memenuhi syarat formil yang mensyaratkan akta otentik dari PPAT sebagai dasar perubahan data hak dalam sertifikat oleh karena itu, meskipun transaksi secara keperdataan sah, namun tanpa balik nama secara resmi, pembeli tidak memperoleh kepastian hukum penuh.</w:t>
      </w:r>
    </w:p>
    <w:p w:rsidR="00AF15D6" w:rsidRPr="00AF15D6" w:rsidRDefault="00AF15D6" w:rsidP="00AF15D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nb-NO"/>
        </w:rPr>
      </w:pPr>
      <w:r w:rsidRPr="00AF15D6">
        <w:rPr>
          <w:rFonts w:ascii="Times New Roman" w:eastAsia="Times New Roman" w:hAnsi="Times New Roman" w:cs="Times New Roman"/>
          <w:color w:val="000000"/>
          <w:lang w:val="nb-NO"/>
        </w:rPr>
        <w:t xml:space="preserve">Berdasarkan kesimpulan diatas, maka saran yang dapat penulis berikan adalah sebagai berikut: 1) Penulis menyarankan untuk meningkatkan sosialisasi dan edukasi hukum kepada masyarakat mengenai </w:t>
      </w:r>
      <w:r w:rsidRPr="00AF15D6">
        <w:rPr>
          <w:rFonts w:ascii="Times New Roman" w:eastAsia="Times New Roman" w:hAnsi="Times New Roman" w:cs="Times New Roman"/>
          <w:color w:val="000000"/>
          <w:lang w:val="nb-NO"/>
        </w:rPr>
        <w:lastRenderedPageBreak/>
        <w:t xml:space="preserve">pentingnya pembuatan akta otentik melalui PPAT dan kewajiban balik nama dalam setiap peralihan hak atas tanah, serta memperkuat regulasi dan pengawasan terhadap praktik jual beli di bawah tangan agar tercipta kepastian dan perlindungan hukum bagi para pihak sesuai prinsip-prinsip hukum agraria nasional. 2) Penulis menyarankan untuk masyarakat yang memperoleh tanah dan bangunan melalui transaksi di bawah tangan segera melakukan legalisasi perjanjian jual beli melalui Pejabat Pembuat Akta Tanah (PPAT) dan melanjutkannya dengan proses balik </w:t>
      </w:r>
      <w:proofErr w:type="gramStart"/>
      <w:r w:rsidRPr="00AF15D6">
        <w:rPr>
          <w:rFonts w:ascii="Times New Roman" w:eastAsia="Times New Roman" w:hAnsi="Times New Roman" w:cs="Times New Roman"/>
          <w:color w:val="000000"/>
          <w:lang w:val="nb-NO"/>
        </w:rPr>
        <w:t>nama</w:t>
      </w:r>
      <w:proofErr w:type="gramEnd"/>
      <w:r w:rsidRPr="00AF15D6">
        <w:rPr>
          <w:rFonts w:ascii="Times New Roman" w:eastAsia="Times New Roman" w:hAnsi="Times New Roman" w:cs="Times New Roman"/>
          <w:color w:val="000000"/>
          <w:lang w:val="nb-NO"/>
        </w:rPr>
        <w:t xml:space="preserve"> di kantor pertanahan, guna memperoleh kepastian dan perlindungan hukum atas hak kepemilikan tanahnya.</w:t>
      </w:r>
    </w:p>
    <w:p w:rsidR="0083552C" w:rsidRDefault="00354D00" w:rsidP="0083552C">
      <w:pPr>
        <w:spacing w:before="240" w:after="120"/>
        <w:jc w:val="center"/>
        <w:rPr>
          <w:rFonts w:ascii="Times New Roman" w:eastAsia="Times New Roman" w:hAnsi="Times New Roman" w:cs="Times New Roman"/>
          <w:b/>
        </w:rPr>
      </w:pPr>
      <w:r>
        <w:rPr>
          <w:rFonts w:ascii="Times New Roman" w:eastAsia="Times New Roman" w:hAnsi="Times New Roman" w:cs="Times New Roman"/>
          <w:b/>
        </w:rPr>
        <w:t>UCAPAN TERIMAKASIH</w:t>
      </w:r>
      <w:r w:rsidR="00EB2183">
        <w:rPr>
          <w:rFonts w:ascii="Times New Roman" w:eastAsia="Times New Roman" w:hAnsi="Times New Roman" w:cs="Times New Roman"/>
          <w:b/>
        </w:rPr>
        <w:t xml:space="preserve"> </w:t>
      </w:r>
    </w:p>
    <w:p w:rsidR="00F813F4" w:rsidRPr="00F813F4" w:rsidRDefault="00F813F4" w:rsidP="00F813F4">
      <w:pPr>
        <w:pBdr>
          <w:top w:val="nil"/>
          <w:left w:val="nil"/>
          <w:bottom w:val="nil"/>
          <w:right w:val="nil"/>
          <w:between w:val="nil"/>
        </w:pBdr>
        <w:spacing w:after="0" w:line="240" w:lineRule="auto"/>
        <w:ind w:firstLine="567"/>
        <w:jc w:val="both"/>
        <w:rPr>
          <w:rFonts w:ascii="Times New Roman" w:hAnsi="Times New Roman" w:cs="Times New Roman"/>
        </w:rPr>
      </w:pPr>
      <w:r w:rsidRPr="00F813F4">
        <w:rPr>
          <w:rFonts w:ascii="Times New Roman" w:hAnsi="Times New Roman" w:cs="Times New Roman"/>
        </w:rPr>
        <w:t xml:space="preserve">Peneliti menyampaikan ucapan terima kasih kepada pihak yang sudah berkontribusi dalam pelaksanaan </w:t>
      </w:r>
      <w:r w:rsidR="00AF15D6">
        <w:rPr>
          <w:rFonts w:ascii="Times New Roman" w:hAnsi="Times New Roman" w:cs="Times New Roman"/>
        </w:rPr>
        <w:t>penelitian</w:t>
      </w:r>
      <w:r w:rsidRPr="00F813F4">
        <w:rPr>
          <w:rFonts w:ascii="Times New Roman" w:hAnsi="Times New Roman" w:cs="Times New Roman"/>
        </w:rPr>
        <w:t xml:space="preserve"> dan penyusunan artikel ini.  </w:t>
      </w:r>
    </w:p>
    <w:p w:rsidR="00D23F38" w:rsidRDefault="00354D00" w:rsidP="00D23F38">
      <w:pPr>
        <w:spacing w:before="240" w:after="120"/>
        <w:jc w:val="center"/>
        <w:rPr>
          <w:rFonts w:ascii="Times New Roman" w:eastAsia="Times New Roman" w:hAnsi="Times New Roman" w:cs="Times New Roman"/>
          <w:b/>
        </w:rPr>
      </w:pPr>
      <w:r>
        <w:rPr>
          <w:rFonts w:ascii="Times New Roman" w:eastAsia="Times New Roman" w:hAnsi="Times New Roman" w:cs="Times New Roman"/>
          <w:b/>
        </w:rPr>
        <w:t>REFERENSI</w:t>
      </w:r>
      <w:r w:rsidR="00261554">
        <w:rPr>
          <w:rFonts w:ascii="Times New Roman" w:eastAsia="Times New Roman" w:hAnsi="Times New Roman" w:cs="Times New Roman"/>
          <w:b/>
        </w:rPr>
        <w:t xml:space="preserve"> </w:t>
      </w:r>
    </w:p>
    <w:sdt>
      <w:sdtPr>
        <w:rPr>
          <w:rFonts w:ascii="Times New Roman" w:hAnsi="Times New Roman" w:cs="Times New Roman"/>
        </w:rPr>
        <w:id w:val="-573587230"/>
        <w:bibliography/>
      </w:sdtPr>
      <w:sdtEndPr>
        <w:rPr>
          <w:rFonts w:eastAsia="Times New Roman"/>
          <w:color w:val="000000"/>
          <w:lang w:val="en-ID"/>
        </w:rPr>
      </w:sdtEndPr>
      <w:sdtContent>
        <w:p w:rsidR="00BD21ED" w:rsidRPr="00BD21ED" w:rsidRDefault="00BD21ED" w:rsidP="00BD21ED">
          <w:pPr>
            <w:widowControl w:val="0"/>
            <w:autoSpaceDE w:val="0"/>
            <w:autoSpaceDN w:val="0"/>
            <w:adjustRightInd w:val="0"/>
            <w:spacing w:after="0" w:line="240" w:lineRule="auto"/>
            <w:ind w:left="482" w:hanging="482"/>
            <w:jc w:val="both"/>
            <w:rPr>
              <w:rFonts w:ascii="Times New Roman" w:eastAsia="Times New Roman" w:hAnsi="Times New Roman" w:cs="Times New Roman"/>
              <w:color w:val="000000"/>
              <w:lang w:val="en-ID"/>
            </w:rPr>
          </w:pPr>
          <w:r w:rsidRPr="00BD21ED">
            <w:rPr>
              <w:rFonts w:ascii="Times New Roman" w:eastAsia="Times New Roman" w:hAnsi="Times New Roman" w:cs="Times New Roman"/>
              <w:color w:val="000000"/>
              <w:lang w:val="en-ID"/>
            </w:rPr>
            <w:fldChar w:fldCharType="begin"/>
          </w:r>
          <w:r w:rsidRPr="00BD21ED">
            <w:rPr>
              <w:rFonts w:ascii="Times New Roman" w:eastAsia="Times New Roman" w:hAnsi="Times New Roman" w:cs="Times New Roman"/>
              <w:color w:val="000000"/>
              <w:lang w:val="en-ID"/>
            </w:rPr>
            <w:instrText xml:space="preserve"> BIBLIOGRAPHY </w:instrText>
          </w:r>
          <w:r w:rsidRPr="00BD21ED">
            <w:rPr>
              <w:rFonts w:ascii="Times New Roman" w:eastAsia="Times New Roman" w:hAnsi="Times New Roman" w:cs="Times New Roman"/>
              <w:color w:val="000000"/>
              <w:lang w:val="en-ID"/>
            </w:rPr>
            <w:fldChar w:fldCharType="separate"/>
          </w:r>
          <w:r w:rsidRPr="00BD21ED">
            <w:rPr>
              <w:rFonts w:ascii="Times New Roman" w:eastAsia="Times New Roman" w:hAnsi="Times New Roman" w:cs="Times New Roman"/>
              <w:color w:val="000000"/>
              <w:lang w:val="en-ID"/>
            </w:rPr>
            <w:t>Dian Ekawati, D. K. (2022). Prosedur Peralihan Kepemilikan Hak Atas Tanah Di Indonesia. Pamulang : Universitas Pamulang.</w:t>
          </w:r>
        </w:p>
        <w:p w:rsidR="00BD21ED" w:rsidRPr="00BD21ED" w:rsidRDefault="00BD21ED" w:rsidP="00BD21ED">
          <w:pPr>
            <w:widowControl w:val="0"/>
            <w:autoSpaceDE w:val="0"/>
            <w:autoSpaceDN w:val="0"/>
            <w:adjustRightInd w:val="0"/>
            <w:spacing w:after="0" w:line="240" w:lineRule="auto"/>
            <w:ind w:left="482" w:hanging="482"/>
            <w:jc w:val="both"/>
            <w:rPr>
              <w:rFonts w:ascii="Times New Roman" w:eastAsia="Times New Roman" w:hAnsi="Times New Roman" w:cs="Times New Roman"/>
              <w:color w:val="000000"/>
              <w:lang w:val="en-ID"/>
            </w:rPr>
          </w:pPr>
          <w:r w:rsidRPr="00BD21ED">
            <w:rPr>
              <w:rFonts w:ascii="Times New Roman" w:eastAsia="Times New Roman" w:hAnsi="Times New Roman" w:cs="Times New Roman"/>
              <w:color w:val="000000"/>
              <w:lang w:val="en-ID"/>
            </w:rPr>
            <w:t>Harsono, B. (2013). Hukum Agraria Indonesia, Sejarah Pembentukan Undang – Undang Pokok Agrarua, Isi dan Pelaksanaannya. Jakarta: Universitas Trisakti.</w:t>
          </w:r>
        </w:p>
        <w:p w:rsidR="00BD21ED" w:rsidRPr="00BD21ED" w:rsidRDefault="00BD21ED" w:rsidP="00BD21ED">
          <w:pPr>
            <w:widowControl w:val="0"/>
            <w:autoSpaceDE w:val="0"/>
            <w:autoSpaceDN w:val="0"/>
            <w:adjustRightInd w:val="0"/>
            <w:spacing w:after="0" w:line="240" w:lineRule="auto"/>
            <w:ind w:left="482" w:hanging="482"/>
            <w:jc w:val="both"/>
            <w:rPr>
              <w:rFonts w:ascii="Times New Roman" w:eastAsia="Times New Roman" w:hAnsi="Times New Roman" w:cs="Times New Roman"/>
              <w:color w:val="000000"/>
              <w:lang w:val="en-ID"/>
            </w:rPr>
          </w:pPr>
          <w:r w:rsidRPr="00BD21ED">
            <w:rPr>
              <w:rFonts w:ascii="Times New Roman" w:eastAsia="Times New Roman" w:hAnsi="Times New Roman" w:cs="Times New Roman"/>
              <w:color w:val="000000"/>
              <w:lang w:val="en-ID"/>
            </w:rPr>
            <w:t>Ramanda, A. P. (2014). Tanggung Jawab Notaris Terhadap Akta Yang Terdegradasi Nilai Pembuktiannya Menjadi Akta Dibawah Tangan. Padang: Universitas Andalas.</w:t>
          </w:r>
        </w:p>
        <w:p w:rsidR="00BD21ED" w:rsidRPr="00BD21ED" w:rsidRDefault="00BD21ED" w:rsidP="00BD21ED">
          <w:pPr>
            <w:widowControl w:val="0"/>
            <w:autoSpaceDE w:val="0"/>
            <w:autoSpaceDN w:val="0"/>
            <w:adjustRightInd w:val="0"/>
            <w:spacing w:after="0" w:line="240" w:lineRule="auto"/>
            <w:ind w:left="482" w:hanging="482"/>
            <w:jc w:val="both"/>
            <w:rPr>
              <w:rFonts w:ascii="Times New Roman" w:eastAsia="Times New Roman" w:hAnsi="Times New Roman" w:cs="Times New Roman"/>
              <w:color w:val="000000"/>
              <w:lang w:val="en-ID"/>
            </w:rPr>
          </w:pPr>
          <w:r w:rsidRPr="00BD21ED">
            <w:rPr>
              <w:rFonts w:ascii="Times New Roman" w:eastAsia="Times New Roman" w:hAnsi="Times New Roman" w:cs="Times New Roman"/>
              <w:color w:val="000000"/>
              <w:lang w:val="en-ID"/>
            </w:rPr>
            <w:t>Santoso, U. (2019). Pendaftaran dan Peralihan Hak atas Tanah. Jakarta: Kencana.</w:t>
          </w:r>
        </w:p>
        <w:p w:rsidR="00BD21ED" w:rsidRPr="00BD21ED" w:rsidRDefault="00BD21ED" w:rsidP="00BD21ED">
          <w:pPr>
            <w:widowControl w:val="0"/>
            <w:autoSpaceDE w:val="0"/>
            <w:autoSpaceDN w:val="0"/>
            <w:adjustRightInd w:val="0"/>
            <w:spacing w:after="0" w:line="240" w:lineRule="auto"/>
            <w:ind w:left="482" w:hanging="482"/>
            <w:jc w:val="both"/>
            <w:rPr>
              <w:rFonts w:ascii="Times New Roman" w:eastAsia="Times New Roman" w:hAnsi="Times New Roman" w:cs="Times New Roman"/>
              <w:color w:val="000000"/>
              <w:lang w:val="en-ID"/>
            </w:rPr>
          </w:pPr>
          <w:r w:rsidRPr="00BD21ED">
            <w:rPr>
              <w:rFonts w:ascii="Times New Roman" w:eastAsia="Times New Roman" w:hAnsi="Times New Roman" w:cs="Times New Roman"/>
              <w:color w:val="000000"/>
              <w:lang w:val="en-ID"/>
            </w:rPr>
            <w:t>Sidharta, M. K. (2000). Pengantar Ilmu Hukum : Suatu Pengenalan Pertama Ruang Lingkup Berlakunya Ilmu Hukum. Bandung: Alumni.</w:t>
          </w:r>
        </w:p>
        <w:p w:rsidR="00BD21ED" w:rsidRPr="00BD21ED" w:rsidRDefault="00BD21ED" w:rsidP="00BD21ED">
          <w:pPr>
            <w:widowControl w:val="0"/>
            <w:autoSpaceDE w:val="0"/>
            <w:autoSpaceDN w:val="0"/>
            <w:adjustRightInd w:val="0"/>
            <w:spacing w:after="0" w:line="240" w:lineRule="auto"/>
            <w:ind w:left="482" w:hanging="482"/>
            <w:jc w:val="both"/>
            <w:rPr>
              <w:rFonts w:ascii="Times New Roman" w:eastAsia="Times New Roman" w:hAnsi="Times New Roman" w:cs="Times New Roman"/>
              <w:color w:val="000000"/>
              <w:lang w:val="en-ID"/>
            </w:rPr>
          </w:pPr>
          <w:r w:rsidRPr="00BD21ED">
            <w:rPr>
              <w:rFonts w:ascii="Times New Roman" w:eastAsia="Times New Roman" w:hAnsi="Times New Roman" w:cs="Times New Roman"/>
              <w:color w:val="000000"/>
              <w:lang w:val="en-ID"/>
            </w:rPr>
            <w:t>Wildan, N. &amp;. (2020). Pendaftaran Peralihan Hak Atas Tanah Karena Jual Beli. Jakarta: PT.Gramedia Persada.</w:t>
          </w:r>
        </w:p>
        <w:p w:rsidR="00BD21ED" w:rsidRPr="00BD21ED" w:rsidRDefault="00BD21ED" w:rsidP="00BD21ED">
          <w:pPr>
            <w:widowControl w:val="0"/>
            <w:autoSpaceDE w:val="0"/>
            <w:autoSpaceDN w:val="0"/>
            <w:adjustRightInd w:val="0"/>
            <w:spacing w:after="0" w:line="240" w:lineRule="auto"/>
            <w:ind w:left="482" w:hanging="482"/>
            <w:jc w:val="both"/>
            <w:rPr>
              <w:rFonts w:ascii="Times New Roman" w:eastAsia="Times New Roman" w:hAnsi="Times New Roman" w:cs="Times New Roman"/>
              <w:color w:val="000000"/>
              <w:lang w:val="en-ID"/>
            </w:rPr>
          </w:pPr>
          <w:r w:rsidRPr="00BD21ED">
            <w:rPr>
              <w:rFonts w:ascii="Times New Roman" w:eastAsia="Times New Roman" w:hAnsi="Times New Roman" w:cs="Times New Roman"/>
              <w:color w:val="000000"/>
              <w:lang w:val="en-ID"/>
            </w:rPr>
            <w:fldChar w:fldCharType="end"/>
          </w:r>
        </w:p>
      </w:sdtContent>
    </w:sdt>
    <w:p w:rsidR="004D61A3" w:rsidRPr="00016EAD" w:rsidRDefault="004D61A3" w:rsidP="00BD21ED">
      <w:pPr>
        <w:widowControl w:val="0"/>
        <w:autoSpaceDE w:val="0"/>
        <w:autoSpaceDN w:val="0"/>
        <w:adjustRightInd w:val="0"/>
        <w:spacing w:after="0" w:line="240" w:lineRule="auto"/>
        <w:ind w:left="482" w:hanging="482"/>
        <w:jc w:val="both"/>
        <w:rPr>
          <w:rFonts w:ascii="Times New Roman" w:eastAsia="Times New Roman" w:hAnsi="Times New Roman" w:cs="Times New Roman"/>
          <w:color w:val="000000"/>
          <w:lang w:val="en-ID"/>
        </w:rPr>
      </w:pPr>
    </w:p>
    <w:sectPr w:rsidR="004D61A3" w:rsidRPr="00016EAD" w:rsidSect="00AE3832">
      <w:headerReference w:type="even" r:id="rId14"/>
      <w:headerReference w:type="default" r:id="rId15"/>
      <w:footerReference w:type="default" r:id="rId16"/>
      <w:headerReference w:type="first" r:id="rId17"/>
      <w:footerReference w:type="first" r:id="rId18"/>
      <w:pgSz w:w="11909" w:h="16834"/>
      <w:pgMar w:top="1699" w:right="1123" w:bottom="1123" w:left="1699" w:header="720" w:footer="720" w:gutter="0"/>
      <w:pgNumType w:start="646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E4D" w:rsidRDefault="00E64E4D" w:rsidP="00F33E68">
      <w:pPr>
        <w:spacing w:after="0" w:line="240" w:lineRule="auto"/>
      </w:pPr>
      <w:r>
        <w:separator/>
      </w:r>
    </w:p>
  </w:endnote>
  <w:endnote w:type="continuationSeparator" w:id="0">
    <w:p w:rsidR="00E64E4D" w:rsidRDefault="00E64E4D" w:rsidP="00F3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5D" w:rsidRDefault="008F155D" w:rsidP="008F155D">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2025, Jurnal Pengabdian Masyarakat dan Riset Pendidikan</w:t>
    </w:r>
  </w:p>
  <w:p w:rsidR="008F155D" w:rsidRDefault="008F155D" w:rsidP="008F155D">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E9" w:rsidRDefault="00CC47E9">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AE3832">
      <w:rPr>
        <w:rFonts w:ascii="Georgia" w:eastAsia="Georgia" w:hAnsi="Georgia" w:cs="Georgia"/>
        <w:noProof/>
        <w:color w:val="000000"/>
      </w:rPr>
      <w:t>6468</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E4D" w:rsidRDefault="00E64E4D" w:rsidP="00F33E68">
      <w:pPr>
        <w:spacing w:after="0" w:line="240" w:lineRule="auto"/>
      </w:pPr>
      <w:r>
        <w:separator/>
      </w:r>
    </w:p>
  </w:footnote>
  <w:footnote w:type="continuationSeparator" w:id="0">
    <w:p w:rsidR="00E64E4D" w:rsidRDefault="00E64E4D" w:rsidP="00F33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5D" w:rsidRPr="00E60409" w:rsidRDefault="00A632D8" w:rsidP="008F155D">
    <w:pPr>
      <w:pBdr>
        <w:top w:val="nil"/>
        <w:left w:val="nil"/>
        <w:bottom w:val="nil"/>
        <w:right w:val="nil"/>
        <w:between w:val="nil"/>
      </w:pBdr>
      <w:tabs>
        <w:tab w:val="center" w:pos="4680"/>
        <w:tab w:val="right" w:pos="9360"/>
      </w:tabs>
      <w:spacing w:after="0" w:line="240" w:lineRule="auto"/>
      <w:jc w:val="both"/>
      <w:rPr>
        <w:rFonts w:ascii="Georgia" w:eastAsia="Georgia" w:hAnsi="Georgia" w:cs="Georgia"/>
        <w:bCs/>
        <w:i/>
        <w:color w:val="000000"/>
        <w:sz w:val="20"/>
        <w:szCs w:val="20"/>
      </w:rPr>
    </w:pPr>
    <w:r w:rsidRPr="00A632D8">
      <w:rPr>
        <w:rFonts w:ascii="Georgia" w:eastAsia="Georgia" w:hAnsi="Georgia" w:cs="Georgia"/>
        <w:b/>
        <w:bCs/>
        <w:i/>
        <w:color w:val="000000"/>
        <w:sz w:val="20"/>
        <w:szCs w:val="20"/>
      </w:rPr>
      <w:t xml:space="preserve">Kepastian Hukum Atas Jual Beli terhadap Pembeli yang Belum Melakukan Balik Nama Berdasarkan Peralihan Hak yang Dibuat di Bawah Tangan, </w:t>
    </w:r>
    <w:r w:rsidRPr="00A632D8">
      <w:rPr>
        <w:rFonts w:ascii="Georgia" w:eastAsia="Georgia" w:hAnsi="Georgia" w:cs="Georgia"/>
        <w:bCs/>
        <w:i/>
        <w:color w:val="000000"/>
        <w:sz w:val="20"/>
        <w:szCs w:val="20"/>
      </w:rPr>
      <w:t>Rizky Kurnia Sani, Anriz Nazaruddin Halim, Refki Ridwan</w:t>
    </w:r>
    <w:r>
      <w:rPr>
        <w:rFonts w:ascii="Georgia" w:eastAsia="Georgia" w:hAnsi="Georgia" w:cs="Georgia"/>
        <w:bCs/>
        <w:i/>
        <w:color w:val="000000"/>
        <w:sz w:val="20"/>
        <w:szCs w:val="20"/>
      </w:rPr>
      <w:tab/>
    </w:r>
    <w:r w:rsidR="008F155D">
      <w:rPr>
        <w:rFonts w:ascii="Georgia" w:eastAsia="Georgia" w:hAnsi="Georgia" w:cs="Georgia"/>
        <w:color w:val="000000"/>
        <w:sz w:val="20"/>
        <w:szCs w:val="20"/>
      </w:rPr>
      <w:tab/>
    </w:r>
    <w:r w:rsidR="008F155D" w:rsidRPr="0030422E">
      <w:rPr>
        <w:rFonts w:ascii="Georgia" w:eastAsia="Georgia" w:hAnsi="Georgia" w:cs="Georgia"/>
        <w:color w:val="000000"/>
        <w:sz w:val="20"/>
        <w:szCs w:val="20"/>
      </w:rPr>
      <w:fldChar w:fldCharType="begin"/>
    </w:r>
    <w:r w:rsidR="008F155D" w:rsidRPr="0030422E">
      <w:rPr>
        <w:rFonts w:ascii="Georgia" w:eastAsia="Georgia" w:hAnsi="Georgia" w:cs="Georgia"/>
        <w:color w:val="000000"/>
        <w:sz w:val="20"/>
        <w:szCs w:val="20"/>
      </w:rPr>
      <w:instrText>PAGE</w:instrText>
    </w:r>
    <w:r w:rsidR="008F155D" w:rsidRPr="0030422E">
      <w:rPr>
        <w:rFonts w:ascii="Georgia" w:eastAsia="Georgia" w:hAnsi="Georgia" w:cs="Georgia"/>
        <w:color w:val="000000"/>
        <w:sz w:val="20"/>
        <w:szCs w:val="20"/>
      </w:rPr>
      <w:fldChar w:fldCharType="separate"/>
    </w:r>
    <w:r w:rsidR="00AE3832">
      <w:rPr>
        <w:rFonts w:ascii="Georgia" w:eastAsia="Georgia" w:hAnsi="Georgia" w:cs="Georgia"/>
        <w:noProof/>
        <w:color w:val="000000"/>
        <w:sz w:val="20"/>
        <w:szCs w:val="20"/>
      </w:rPr>
      <w:t>6470</w:t>
    </w:r>
    <w:r w:rsidR="008F155D" w:rsidRPr="0030422E">
      <w:rPr>
        <w:rFonts w:ascii="Georgia" w:eastAsia="Georgia" w:hAnsi="Georgia" w:cs="Georgia"/>
        <w:color w:val="000000"/>
        <w:sz w:val="20"/>
        <w:szCs w:val="20"/>
      </w:rPr>
      <w:fldChar w:fldCharType="end"/>
    </w:r>
  </w:p>
  <w:p w:rsidR="008F155D" w:rsidRPr="00AA5F8C" w:rsidRDefault="008F155D" w:rsidP="00107E2F">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5D" w:rsidRDefault="008F155D" w:rsidP="008F155D">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01</w:t>
    </w:r>
    <w:r>
      <w:rPr>
        <w:rFonts w:ascii="Georgia" w:eastAsia="Georgia" w:hAnsi="Georgia" w:cs="Georgia"/>
        <w:i/>
        <w:color w:val="000000"/>
        <w:sz w:val="20"/>
        <w:szCs w:val="20"/>
      </w:rPr>
      <w:t xml:space="preserve">, </w:t>
    </w:r>
    <w:r>
      <w:rPr>
        <w:rFonts w:ascii="Georgia" w:eastAsia="Georgia" w:hAnsi="Georgia" w:cs="Georgia"/>
        <w:i/>
        <w:sz w:val="20"/>
        <w:szCs w:val="20"/>
      </w:rPr>
      <w:t>Juli-September 2025</w:t>
    </w:r>
    <w:r>
      <w:rPr>
        <w:rFonts w:ascii="Georgia" w:eastAsia="Georgia" w:hAnsi="Georgia" w:cs="Georgia"/>
        <w:i/>
        <w:color w:val="000000"/>
        <w:sz w:val="20"/>
        <w:szCs w:val="20"/>
      </w:rPr>
      <w:t xml:space="preserve">, hal. </w:t>
    </w:r>
    <w:r w:rsidR="00AE3832" w:rsidRPr="00AE3832">
      <w:rPr>
        <w:rFonts w:ascii="Georgia" w:eastAsia="Georgia" w:hAnsi="Georgia" w:cs="Georgia"/>
        <w:i/>
        <w:color w:val="000000"/>
        <w:sz w:val="20"/>
        <w:szCs w:val="20"/>
      </w:rPr>
      <w:t>6468-6476</w:t>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AE3832">
      <w:rPr>
        <w:rFonts w:ascii="Georgia" w:eastAsia="Georgia" w:hAnsi="Georgia" w:cs="Georgia"/>
        <w:noProof/>
        <w:color w:val="000000"/>
        <w:sz w:val="20"/>
        <w:szCs w:val="20"/>
      </w:rPr>
      <w:t>6469</w:t>
    </w:r>
    <w:r>
      <w:rPr>
        <w:rFonts w:ascii="Georgia" w:eastAsia="Georgia" w:hAnsi="Georgia" w:cs="Georgia"/>
        <w:color w:val="000000"/>
        <w:sz w:val="20"/>
        <w:szCs w:val="20"/>
      </w:rPr>
      <w:fldChar w:fldCharType="end"/>
    </w:r>
  </w:p>
  <w:p w:rsidR="00107E2F" w:rsidRPr="008F155D" w:rsidRDefault="00107E2F" w:rsidP="008F15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E9" w:rsidRDefault="00CC47E9">
    <w:pPr>
      <w:spacing w:after="0" w:line="240" w:lineRule="auto"/>
      <w:ind w:left="2070" w:right="-18"/>
      <w:jc w:val="center"/>
      <w:rPr>
        <w:rFonts w:ascii="Georgia" w:eastAsia="Georgia" w:hAnsi="Georgia" w:cs="Georgia"/>
        <w:b/>
        <w:color w:val="000000"/>
        <w:sz w:val="20"/>
        <w:szCs w:val="20"/>
      </w:rPr>
    </w:pPr>
    <w:proofErr w:type="gramStart"/>
    <w:r>
      <w:rPr>
        <w:rFonts w:ascii="Georgia" w:eastAsia="Georgia" w:hAnsi="Georgia" w:cs="Georgia"/>
        <w:b/>
        <w:sz w:val="20"/>
        <w:szCs w:val="20"/>
      </w:rPr>
      <w:t>p-ISSN</w:t>
    </w:r>
    <w:proofErr w:type="gramEnd"/>
    <w:r>
      <w:rPr>
        <w:rFonts w:ascii="Georgia" w:eastAsia="Georgia" w:hAnsi="Georgia" w:cs="Georgia"/>
        <w:b/>
        <w:sz w:val="20"/>
        <w:szCs w:val="20"/>
      </w:rPr>
      <w:t>: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9264" behindDoc="1" locked="0" layoutInCell="1" hidden="0" allowOverlap="1" wp14:anchorId="66E1F4D3" wp14:editId="057A2BEE">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CC47E9">
      <w:tc>
        <w:tcPr>
          <w:tcW w:w="9087" w:type="dxa"/>
          <w:tcBorders>
            <w:bottom w:val="single" w:sz="12" w:space="0" w:color="9BBB59"/>
          </w:tcBorders>
          <w:shd w:val="clear" w:color="auto" w:fill="auto"/>
        </w:tcPr>
        <w:p w:rsidR="00CC47E9" w:rsidRDefault="00CC47E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CC47E9" w:rsidRDefault="00CC47E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CC47E9" w:rsidRPr="005E4D6B" w:rsidRDefault="00CC47E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1, </w:t>
          </w:r>
          <w:r>
            <w:rPr>
              <w:rFonts w:ascii="Georgia" w:eastAsia="Georgia" w:hAnsi="Georgia" w:cs="Georgia"/>
              <w:b/>
              <w:sz w:val="20"/>
              <w:szCs w:val="20"/>
            </w:rPr>
            <w:t xml:space="preserve">Juli-September </w:t>
          </w:r>
          <w:r>
            <w:rPr>
              <w:rFonts w:ascii="Georgia" w:eastAsia="Georgia" w:hAnsi="Georgia" w:cs="Georgia"/>
              <w:b/>
              <w:color w:val="000000"/>
              <w:sz w:val="20"/>
              <w:szCs w:val="20"/>
            </w:rPr>
            <w:t>202</w:t>
          </w:r>
          <w:r w:rsidRPr="00963FDD">
            <w:rPr>
              <w:rFonts w:ascii="Georgia" w:eastAsia="Georgia" w:hAnsi="Georgia" w:cs="Georgia"/>
              <w:b/>
              <w:sz w:val="20"/>
              <w:szCs w:val="20"/>
            </w:rPr>
            <w:t>5</w:t>
          </w:r>
          <w:r w:rsidRPr="00963FDD">
            <w:rPr>
              <w:rFonts w:ascii="Georgia" w:eastAsia="Georgia" w:hAnsi="Georgia" w:cs="Georgia"/>
              <w:b/>
              <w:color w:val="000000"/>
              <w:sz w:val="20"/>
              <w:szCs w:val="20"/>
            </w:rPr>
            <w:t xml:space="preserve">, pp </w:t>
          </w:r>
          <w:r w:rsidR="00AE3832" w:rsidRPr="00AE3832">
            <w:rPr>
              <w:rFonts w:ascii="Georgia" w:eastAsia="Georgia" w:hAnsi="Georgia" w:cs="Georgia"/>
              <w:b/>
              <w:color w:val="000000"/>
              <w:sz w:val="20"/>
              <w:szCs w:val="20"/>
            </w:rPr>
            <w:t>6468</w:t>
          </w:r>
          <w:r w:rsidR="00AE3832">
            <w:rPr>
              <w:rFonts w:ascii="Georgia" w:eastAsia="Georgia" w:hAnsi="Georgia" w:cs="Georgia"/>
              <w:b/>
              <w:color w:val="000000"/>
              <w:sz w:val="20"/>
              <w:szCs w:val="20"/>
            </w:rPr>
            <w:t>-6476</w:t>
          </w:r>
        </w:p>
        <w:p w:rsidR="00CC47E9" w:rsidRDefault="00CC47E9">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CC47E9" w:rsidRDefault="00CC47E9">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82AB6"/>
    <w:multiLevelType w:val="multilevel"/>
    <w:tmpl w:val="8DC06BA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nsid w:val="09ED0063"/>
    <w:multiLevelType w:val="multilevel"/>
    <w:tmpl w:val="61965610"/>
    <w:lvl w:ilvl="0">
      <w:start w:val="1"/>
      <w:numFmt w:val="decimal"/>
      <w:pStyle w:val="4AJ-Dinamika-Chapter"/>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BJ-Dinamika-ChapterSubLevel2"/>
      <w:lvlText w:val="%1.%2."/>
      <w:lvlJc w:val="left"/>
      <w:pPr>
        <w:ind w:left="0" w:firstLine="0"/>
      </w:pPr>
      <w:rPr>
        <w:rFonts w:ascii="Times New Roman" w:hAnsi="Times New Roman" w:hint="default"/>
        <w:color w:val="auto"/>
        <w:sz w:val="24"/>
      </w:rPr>
    </w:lvl>
    <w:lvl w:ilvl="2">
      <w:start w:val="1"/>
      <w:numFmt w:val="decimal"/>
      <w:pStyle w:val="4CJ-Dinamika-ChapterSub-SubLevel3"/>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4DJ-Dinamika-NumberedLowercaseLevel4"/>
      <w:lvlText w:val="%4."/>
      <w:lvlJc w:val="left"/>
      <w:pPr>
        <w:ind w:left="0" w:firstLine="0"/>
      </w:pPr>
      <w:rPr>
        <w:rFonts w:ascii="Times New Roman" w:hAnsi="Times New Roman" w:hint="default"/>
        <w:color w:val="auto"/>
        <w:sz w:val="24"/>
      </w:rPr>
    </w:lvl>
    <w:lvl w:ilvl="4">
      <w:start w:val="1"/>
      <w:numFmt w:val="bullet"/>
      <w:pStyle w:val="4EJ-Dinamika-BulletLevel5"/>
      <w:lvlText w:val="●"/>
      <w:lvlJc w:val="left"/>
      <w:pPr>
        <w:ind w:left="0" w:firstLine="0"/>
      </w:pPr>
      <w:rPr>
        <w:rFonts w:ascii="Times New Roman" w:hAnsi="Times New Roman" w:cs="Times New Roman" w:hint="default"/>
        <w:color w:val="auto"/>
        <w:sz w:val="24"/>
      </w:rPr>
    </w:lvl>
    <w:lvl w:ilvl="5">
      <w:start w:val="1"/>
      <w:numFmt w:val="bullet"/>
      <w:lvlText w:val=""/>
      <w:lvlJc w:val="left"/>
      <w:pPr>
        <w:ind w:left="0" w:firstLine="0"/>
      </w:pPr>
      <w:rPr>
        <w:rFonts w:ascii="Symbol" w:hAnsi="Symbo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11F2361E"/>
    <w:multiLevelType w:val="hybridMultilevel"/>
    <w:tmpl w:val="EF2885D2"/>
    <w:lvl w:ilvl="0" w:tplc="3B4664D6">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E4769"/>
    <w:multiLevelType w:val="hybridMultilevel"/>
    <w:tmpl w:val="8DD8FAB0"/>
    <w:lvl w:ilvl="0" w:tplc="CC402B5E">
      <w:start w:val="1"/>
      <w:numFmt w:val="lowerLetter"/>
      <w:lvlText w:val="%1."/>
      <w:lvlJc w:val="left"/>
      <w:pPr>
        <w:ind w:left="2700" w:hanging="360"/>
      </w:pPr>
      <w:rPr>
        <w:rFonts w:ascii="Times New Roman" w:eastAsia="Calibri" w:hAnsi="Times New Roman" w:cs="Times New Roman"/>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nsid w:val="261477C4"/>
    <w:multiLevelType w:val="hybridMultilevel"/>
    <w:tmpl w:val="B56465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791DF4"/>
    <w:multiLevelType w:val="multilevel"/>
    <w:tmpl w:val="6DDC2B4C"/>
    <w:lvl w:ilvl="0">
      <w:start w:val="2"/>
      <w:numFmt w:val="lowerLetter"/>
      <w:lvlText w:val="%1."/>
      <w:lvlJc w:val="left"/>
      <w:pPr>
        <w:ind w:left="1854" w:hanging="360"/>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6">
    <w:nsid w:val="41DD6D69"/>
    <w:multiLevelType w:val="hybridMultilevel"/>
    <w:tmpl w:val="38CEBD10"/>
    <w:lvl w:ilvl="0" w:tplc="A6545BE2">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E5F2F26"/>
    <w:multiLevelType w:val="hybridMultilevel"/>
    <w:tmpl w:val="BC8E2A56"/>
    <w:lvl w:ilvl="0" w:tplc="0409000F">
      <w:start w:val="1"/>
      <w:numFmt w:val="decimal"/>
      <w:lvlText w:val="%1."/>
      <w:lvlJc w:val="left"/>
      <w:pPr>
        <w:ind w:left="1841" w:hanging="360"/>
      </w:pPr>
    </w:lvl>
    <w:lvl w:ilvl="1" w:tplc="485AF86E">
      <w:start w:val="1"/>
      <w:numFmt w:val="lowerLetter"/>
      <w:lvlText w:val="%2."/>
      <w:lvlJc w:val="left"/>
      <w:pPr>
        <w:ind w:left="2561" w:hanging="360"/>
      </w:pPr>
      <w:rPr>
        <w:rFonts w:hint="default"/>
        <w:sz w:val="24"/>
      </w:rPr>
    </w:lvl>
    <w:lvl w:ilvl="2" w:tplc="B83C6674">
      <w:start w:val="1"/>
      <w:numFmt w:val="decimal"/>
      <w:lvlText w:val="%3)"/>
      <w:lvlJc w:val="left"/>
      <w:pPr>
        <w:ind w:left="3461" w:hanging="360"/>
      </w:pPr>
      <w:rPr>
        <w:rFonts w:hint="default"/>
      </w:rPr>
    </w:lvl>
    <w:lvl w:ilvl="3" w:tplc="0409000F" w:tentative="1">
      <w:start w:val="1"/>
      <w:numFmt w:val="decimal"/>
      <w:lvlText w:val="%4."/>
      <w:lvlJc w:val="left"/>
      <w:pPr>
        <w:ind w:left="4001" w:hanging="360"/>
      </w:pPr>
    </w:lvl>
    <w:lvl w:ilvl="4" w:tplc="04090019" w:tentative="1">
      <w:start w:val="1"/>
      <w:numFmt w:val="lowerLetter"/>
      <w:lvlText w:val="%5."/>
      <w:lvlJc w:val="left"/>
      <w:pPr>
        <w:ind w:left="4721" w:hanging="360"/>
      </w:pPr>
    </w:lvl>
    <w:lvl w:ilvl="5" w:tplc="0409001B" w:tentative="1">
      <w:start w:val="1"/>
      <w:numFmt w:val="lowerRoman"/>
      <w:lvlText w:val="%6."/>
      <w:lvlJc w:val="right"/>
      <w:pPr>
        <w:ind w:left="5441" w:hanging="180"/>
      </w:pPr>
    </w:lvl>
    <w:lvl w:ilvl="6" w:tplc="0409000F" w:tentative="1">
      <w:start w:val="1"/>
      <w:numFmt w:val="decimal"/>
      <w:lvlText w:val="%7."/>
      <w:lvlJc w:val="left"/>
      <w:pPr>
        <w:ind w:left="6161" w:hanging="360"/>
      </w:pPr>
    </w:lvl>
    <w:lvl w:ilvl="7" w:tplc="04090019" w:tentative="1">
      <w:start w:val="1"/>
      <w:numFmt w:val="lowerLetter"/>
      <w:lvlText w:val="%8."/>
      <w:lvlJc w:val="left"/>
      <w:pPr>
        <w:ind w:left="6881" w:hanging="360"/>
      </w:pPr>
    </w:lvl>
    <w:lvl w:ilvl="8" w:tplc="0409001B" w:tentative="1">
      <w:start w:val="1"/>
      <w:numFmt w:val="lowerRoman"/>
      <w:lvlText w:val="%9."/>
      <w:lvlJc w:val="right"/>
      <w:pPr>
        <w:ind w:left="7601" w:hanging="180"/>
      </w:pPr>
    </w:lvl>
  </w:abstractNum>
  <w:abstractNum w:abstractNumId="8">
    <w:nsid w:val="7A0A221D"/>
    <w:multiLevelType w:val="hybridMultilevel"/>
    <w:tmpl w:val="D07A7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4"/>
  </w:num>
  <w:num w:numId="5">
    <w:abstractNumId w:val="7"/>
  </w:num>
  <w:num w:numId="6">
    <w:abstractNumId w:val="5"/>
  </w:num>
  <w:num w:numId="7">
    <w:abstractNumId w:val="6"/>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68"/>
    <w:rsid w:val="00003CFA"/>
    <w:rsid w:val="0000478F"/>
    <w:rsid w:val="000076DC"/>
    <w:rsid w:val="00010BBD"/>
    <w:rsid w:val="00012AF6"/>
    <w:rsid w:val="00016EAD"/>
    <w:rsid w:val="0002159B"/>
    <w:rsid w:val="00025EBE"/>
    <w:rsid w:val="00026A2E"/>
    <w:rsid w:val="00026EAC"/>
    <w:rsid w:val="0003206E"/>
    <w:rsid w:val="00032D29"/>
    <w:rsid w:val="00037114"/>
    <w:rsid w:val="00040295"/>
    <w:rsid w:val="00042FC8"/>
    <w:rsid w:val="00045C07"/>
    <w:rsid w:val="00045D26"/>
    <w:rsid w:val="00051C70"/>
    <w:rsid w:val="00056BAC"/>
    <w:rsid w:val="000605BD"/>
    <w:rsid w:val="00066791"/>
    <w:rsid w:val="0006705E"/>
    <w:rsid w:val="000675F8"/>
    <w:rsid w:val="00072513"/>
    <w:rsid w:val="000742AD"/>
    <w:rsid w:val="000832FB"/>
    <w:rsid w:val="00083CA9"/>
    <w:rsid w:val="00091BE9"/>
    <w:rsid w:val="00095BA6"/>
    <w:rsid w:val="00095E55"/>
    <w:rsid w:val="0009743B"/>
    <w:rsid w:val="000A1311"/>
    <w:rsid w:val="000A5D11"/>
    <w:rsid w:val="000A5EFA"/>
    <w:rsid w:val="000A7C7C"/>
    <w:rsid w:val="000B71C4"/>
    <w:rsid w:val="000B769E"/>
    <w:rsid w:val="000C01A7"/>
    <w:rsid w:val="000C19B1"/>
    <w:rsid w:val="000C4BEE"/>
    <w:rsid w:val="000D1476"/>
    <w:rsid w:val="000D5D8A"/>
    <w:rsid w:val="000D6F68"/>
    <w:rsid w:val="000E0429"/>
    <w:rsid w:val="000E061C"/>
    <w:rsid w:val="000E3B7E"/>
    <w:rsid w:val="000E5CA7"/>
    <w:rsid w:val="000F1627"/>
    <w:rsid w:val="000F36BB"/>
    <w:rsid w:val="000F50A6"/>
    <w:rsid w:val="001017D9"/>
    <w:rsid w:val="00103BBB"/>
    <w:rsid w:val="00107E2F"/>
    <w:rsid w:val="00117AD2"/>
    <w:rsid w:val="0012602F"/>
    <w:rsid w:val="00131BB4"/>
    <w:rsid w:val="00133CFC"/>
    <w:rsid w:val="0014160B"/>
    <w:rsid w:val="00142A7E"/>
    <w:rsid w:val="001435ED"/>
    <w:rsid w:val="00144959"/>
    <w:rsid w:val="00154F18"/>
    <w:rsid w:val="0015500E"/>
    <w:rsid w:val="001560C8"/>
    <w:rsid w:val="00156F18"/>
    <w:rsid w:val="0016256E"/>
    <w:rsid w:val="00163C54"/>
    <w:rsid w:val="00164967"/>
    <w:rsid w:val="001674CB"/>
    <w:rsid w:val="001714F8"/>
    <w:rsid w:val="001720C5"/>
    <w:rsid w:val="00172325"/>
    <w:rsid w:val="0017406C"/>
    <w:rsid w:val="00174867"/>
    <w:rsid w:val="001770AE"/>
    <w:rsid w:val="00182201"/>
    <w:rsid w:val="00192B32"/>
    <w:rsid w:val="00192F39"/>
    <w:rsid w:val="00196CA7"/>
    <w:rsid w:val="001A0E6B"/>
    <w:rsid w:val="001A1D36"/>
    <w:rsid w:val="001A5A5B"/>
    <w:rsid w:val="001A63E3"/>
    <w:rsid w:val="001B1E52"/>
    <w:rsid w:val="001B6578"/>
    <w:rsid w:val="001B78D6"/>
    <w:rsid w:val="001C18F8"/>
    <w:rsid w:val="001C28E2"/>
    <w:rsid w:val="001C42AB"/>
    <w:rsid w:val="001C4D9E"/>
    <w:rsid w:val="001C5342"/>
    <w:rsid w:val="001C6F67"/>
    <w:rsid w:val="001D00D0"/>
    <w:rsid w:val="001D1148"/>
    <w:rsid w:val="001D2C34"/>
    <w:rsid w:val="001D4DFC"/>
    <w:rsid w:val="001D678C"/>
    <w:rsid w:val="001E6FB6"/>
    <w:rsid w:val="001E7709"/>
    <w:rsid w:val="001F147D"/>
    <w:rsid w:val="001F4D8A"/>
    <w:rsid w:val="001F5C91"/>
    <w:rsid w:val="002053DD"/>
    <w:rsid w:val="002063D3"/>
    <w:rsid w:val="00214CFE"/>
    <w:rsid w:val="002152BC"/>
    <w:rsid w:val="00220C77"/>
    <w:rsid w:val="002235B6"/>
    <w:rsid w:val="00223B90"/>
    <w:rsid w:val="00226AC3"/>
    <w:rsid w:val="002304F6"/>
    <w:rsid w:val="00234486"/>
    <w:rsid w:val="00234D5F"/>
    <w:rsid w:val="00240A50"/>
    <w:rsid w:val="00243E7F"/>
    <w:rsid w:val="00246A74"/>
    <w:rsid w:val="00257400"/>
    <w:rsid w:val="00261554"/>
    <w:rsid w:val="0026179F"/>
    <w:rsid w:val="00263643"/>
    <w:rsid w:val="002662E0"/>
    <w:rsid w:val="002709EA"/>
    <w:rsid w:val="00271B03"/>
    <w:rsid w:val="00273B7B"/>
    <w:rsid w:val="00274C95"/>
    <w:rsid w:val="00275705"/>
    <w:rsid w:val="00277B3C"/>
    <w:rsid w:val="002849A9"/>
    <w:rsid w:val="00292A57"/>
    <w:rsid w:val="0029670F"/>
    <w:rsid w:val="002969DF"/>
    <w:rsid w:val="00296C2D"/>
    <w:rsid w:val="002B2CA1"/>
    <w:rsid w:val="002B4074"/>
    <w:rsid w:val="002B52D3"/>
    <w:rsid w:val="002C1FD1"/>
    <w:rsid w:val="002D1523"/>
    <w:rsid w:val="002E18CF"/>
    <w:rsid w:val="002E1D2D"/>
    <w:rsid w:val="002E3369"/>
    <w:rsid w:val="002E342E"/>
    <w:rsid w:val="002E5D81"/>
    <w:rsid w:val="002E7C71"/>
    <w:rsid w:val="002E7EA3"/>
    <w:rsid w:val="002F0F4C"/>
    <w:rsid w:val="002F1BA2"/>
    <w:rsid w:val="002F4028"/>
    <w:rsid w:val="002F4CD2"/>
    <w:rsid w:val="002F516F"/>
    <w:rsid w:val="00301CB7"/>
    <w:rsid w:val="0030345F"/>
    <w:rsid w:val="003042B6"/>
    <w:rsid w:val="00323D3D"/>
    <w:rsid w:val="00325981"/>
    <w:rsid w:val="0032644C"/>
    <w:rsid w:val="0032647B"/>
    <w:rsid w:val="00327C85"/>
    <w:rsid w:val="0033665D"/>
    <w:rsid w:val="00336878"/>
    <w:rsid w:val="0034051D"/>
    <w:rsid w:val="00342FFC"/>
    <w:rsid w:val="003465FC"/>
    <w:rsid w:val="00346A3E"/>
    <w:rsid w:val="00350B9F"/>
    <w:rsid w:val="003536F3"/>
    <w:rsid w:val="00354D00"/>
    <w:rsid w:val="00366FE1"/>
    <w:rsid w:val="0037302B"/>
    <w:rsid w:val="003771E8"/>
    <w:rsid w:val="0038535E"/>
    <w:rsid w:val="003855A7"/>
    <w:rsid w:val="00390507"/>
    <w:rsid w:val="00394F00"/>
    <w:rsid w:val="00397415"/>
    <w:rsid w:val="003A26BC"/>
    <w:rsid w:val="003A3AD3"/>
    <w:rsid w:val="003A5253"/>
    <w:rsid w:val="003A656E"/>
    <w:rsid w:val="003A736D"/>
    <w:rsid w:val="003B5EA2"/>
    <w:rsid w:val="003B68A1"/>
    <w:rsid w:val="003C1D3E"/>
    <w:rsid w:val="003C1F3D"/>
    <w:rsid w:val="003C67E6"/>
    <w:rsid w:val="003D2F5B"/>
    <w:rsid w:val="003D344F"/>
    <w:rsid w:val="003D58A5"/>
    <w:rsid w:val="003D7432"/>
    <w:rsid w:val="003E262F"/>
    <w:rsid w:val="003E5470"/>
    <w:rsid w:val="003E6783"/>
    <w:rsid w:val="003F5799"/>
    <w:rsid w:val="003F7B9E"/>
    <w:rsid w:val="00401521"/>
    <w:rsid w:val="00404B37"/>
    <w:rsid w:val="004127F2"/>
    <w:rsid w:val="00420A17"/>
    <w:rsid w:val="00420ABF"/>
    <w:rsid w:val="004215DC"/>
    <w:rsid w:val="004259BD"/>
    <w:rsid w:val="00427866"/>
    <w:rsid w:val="0043136C"/>
    <w:rsid w:val="00431439"/>
    <w:rsid w:val="00440052"/>
    <w:rsid w:val="00441456"/>
    <w:rsid w:val="00442FB8"/>
    <w:rsid w:val="00443A6F"/>
    <w:rsid w:val="00445A3D"/>
    <w:rsid w:val="00451DED"/>
    <w:rsid w:val="004552A9"/>
    <w:rsid w:val="00462DC1"/>
    <w:rsid w:val="00467BEB"/>
    <w:rsid w:val="00470F5D"/>
    <w:rsid w:val="004714FC"/>
    <w:rsid w:val="00471958"/>
    <w:rsid w:val="00472F80"/>
    <w:rsid w:val="004751B8"/>
    <w:rsid w:val="0048206E"/>
    <w:rsid w:val="00487C43"/>
    <w:rsid w:val="004A630E"/>
    <w:rsid w:val="004B1D81"/>
    <w:rsid w:val="004B2F27"/>
    <w:rsid w:val="004B53BE"/>
    <w:rsid w:val="004C42BC"/>
    <w:rsid w:val="004C780D"/>
    <w:rsid w:val="004C7ED9"/>
    <w:rsid w:val="004C7FA6"/>
    <w:rsid w:val="004D17BE"/>
    <w:rsid w:val="004D404E"/>
    <w:rsid w:val="004D5A9C"/>
    <w:rsid w:val="004D61A3"/>
    <w:rsid w:val="004E194E"/>
    <w:rsid w:val="004E5AAF"/>
    <w:rsid w:val="004E7112"/>
    <w:rsid w:val="004F0316"/>
    <w:rsid w:val="004F573F"/>
    <w:rsid w:val="00505920"/>
    <w:rsid w:val="00507917"/>
    <w:rsid w:val="00511AD3"/>
    <w:rsid w:val="0051244C"/>
    <w:rsid w:val="00512A3D"/>
    <w:rsid w:val="00515E31"/>
    <w:rsid w:val="0051723B"/>
    <w:rsid w:val="0052772D"/>
    <w:rsid w:val="005278C6"/>
    <w:rsid w:val="0053093F"/>
    <w:rsid w:val="00532A1A"/>
    <w:rsid w:val="00535242"/>
    <w:rsid w:val="005449FA"/>
    <w:rsid w:val="005519D5"/>
    <w:rsid w:val="00561614"/>
    <w:rsid w:val="0056204E"/>
    <w:rsid w:val="00566680"/>
    <w:rsid w:val="0058209D"/>
    <w:rsid w:val="00583089"/>
    <w:rsid w:val="0058472D"/>
    <w:rsid w:val="00584798"/>
    <w:rsid w:val="00584D6D"/>
    <w:rsid w:val="005942C7"/>
    <w:rsid w:val="005967C5"/>
    <w:rsid w:val="00597754"/>
    <w:rsid w:val="005A1CF3"/>
    <w:rsid w:val="005A228D"/>
    <w:rsid w:val="005A5496"/>
    <w:rsid w:val="005B0158"/>
    <w:rsid w:val="005B23D4"/>
    <w:rsid w:val="005B2C72"/>
    <w:rsid w:val="005C1D7D"/>
    <w:rsid w:val="005C4BC5"/>
    <w:rsid w:val="005C5FAC"/>
    <w:rsid w:val="005C67D2"/>
    <w:rsid w:val="005D0C3E"/>
    <w:rsid w:val="005D3D1D"/>
    <w:rsid w:val="005E207C"/>
    <w:rsid w:val="005E2764"/>
    <w:rsid w:val="005E3EC4"/>
    <w:rsid w:val="005E4FB7"/>
    <w:rsid w:val="005F2029"/>
    <w:rsid w:val="006020B2"/>
    <w:rsid w:val="006026B1"/>
    <w:rsid w:val="00602DB2"/>
    <w:rsid w:val="00603162"/>
    <w:rsid w:val="006051E0"/>
    <w:rsid w:val="00606A4B"/>
    <w:rsid w:val="00607288"/>
    <w:rsid w:val="0060757E"/>
    <w:rsid w:val="00607F86"/>
    <w:rsid w:val="0061285C"/>
    <w:rsid w:val="00612A9C"/>
    <w:rsid w:val="00612C12"/>
    <w:rsid w:val="006161D5"/>
    <w:rsid w:val="0061768B"/>
    <w:rsid w:val="00620106"/>
    <w:rsid w:val="00621DD8"/>
    <w:rsid w:val="0062210F"/>
    <w:rsid w:val="00622B13"/>
    <w:rsid w:val="00636184"/>
    <w:rsid w:val="00637C05"/>
    <w:rsid w:val="0064213A"/>
    <w:rsid w:val="00647D1F"/>
    <w:rsid w:val="0065598B"/>
    <w:rsid w:val="00657CA6"/>
    <w:rsid w:val="00661304"/>
    <w:rsid w:val="0066439D"/>
    <w:rsid w:val="0066590C"/>
    <w:rsid w:val="0066759F"/>
    <w:rsid w:val="00670DF7"/>
    <w:rsid w:val="00672DC8"/>
    <w:rsid w:val="006816CA"/>
    <w:rsid w:val="0068768F"/>
    <w:rsid w:val="00692268"/>
    <w:rsid w:val="00694B2F"/>
    <w:rsid w:val="006957C3"/>
    <w:rsid w:val="006979CF"/>
    <w:rsid w:val="006A0163"/>
    <w:rsid w:val="006A460E"/>
    <w:rsid w:val="006A4D1A"/>
    <w:rsid w:val="006A68A8"/>
    <w:rsid w:val="006B172C"/>
    <w:rsid w:val="006B41D7"/>
    <w:rsid w:val="006B46EE"/>
    <w:rsid w:val="006C1552"/>
    <w:rsid w:val="006C3175"/>
    <w:rsid w:val="006C4D25"/>
    <w:rsid w:val="006C7368"/>
    <w:rsid w:val="006D2342"/>
    <w:rsid w:val="006D4359"/>
    <w:rsid w:val="007002B1"/>
    <w:rsid w:val="0070222A"/>
    <w:rsid w:val="00705211"/>
    <w:rsid w:val="007060D7"/>
    <w:rsid w:val="00706B25"/>
    <w:rsid w:val="00707D64"/>
    <w:rsid w:val="00712FAE"/>
    <w:rsid w:val="00713C70"/>
    <w:rsid w:val="007262AB"/>
    <w:rsid w:val="007270E7"/>
    <w:rsid w:val="007278F1"/>
    <w:rsid w:val="007344C9"/>
    <w:rsid w:val="00740A04"/>
    <w:rsid w:val="007462BA"/>
    <w:rsid w:val="007478D8"/>
    <w:rsid w:val="00760E3F"/>
    <w:rsid w:val="00760F82"/>
    <w:rsid w:val="0076268D"/>
    <w:rsid w:val="00767067"/>
    <w:rsid w:val="0077213D"/>
    <w:rsid w:val="007760D4"/>
    <w:rsid w:val="00780E00"/>
    <w:rsid w:val="00780EFF"/>
    <w:rsid w:val="0078150F"/>
    <w:rsid w:val="00782645"/>
    <w:rsid w:val="00784F0A"/>
    <w:rsid w:val="007877E4"/>
    <w:rsid w:val="007A0CC6"/>
    <w:rsid w:val="007A222C"/>
    <w:rsid w:val="007A264E"/>
    <w:rsid w:val="007A3D50"/>
    <w:rsid w:val="007A6AFA"/>
    <w:rsid w:val="007B0B2F"/>
    <w:rsid w:val="007B0FF7"/>
    <w:rsid w:val="007B3B28"/>
    <w:rsid w:val="007B5CDE"/>
    <w:rsid w:val="007B7E07"/>
    <w:rsid w:val="007C2BAA"/>
    <w:rsid w:val="007C3E29"/>
    <w:rsid w:val="007C6EE5"/>
    <w:rsid w:val="007D2237"/>
    <w:rsid w:val="007D5939"/>
    <w:rsid w:val="007E0665"/>
    <w:rsid w:val="007E61FC"/>
    <w:rsid w:val="007E77BB"/>
    <w:rsid w:val="007F61B6"/>
    <w:rsid w:val="007F7DB1"/>
    <w:rsid w:val="00806B0E"/>
    <w:rsid w:val="00807B53"/>
    <w:rsid w:val="00814039"/>
    <w:rsid w:val="008149A3"/>
    <w:rsid w:val="00814B04"/>
    <w:rsid w:val="00820D4D"/>
    <w:rsid w:val="00823388"/>
    <w:rsid w:val="00825B73"/>
    <w:rsid w:val="008271CC"/>
    <w:rsid w:val="0083552C"/>
    <w:rsid w:val="00836F82"/>
    <w:rsid w:val="00843B68"/>
    <w:rsid w:val="00851159"/>
    <w:rsid w:val="00853F49"/>
    <w:rsid w:val="008633B4"/>
    <w:rsid w:val="008650DE"/>
    <w:rsid w:val="008658F7"/>
    <w:rsid w:val="008750B2"/>
    <w:rsid w:val="00876340"/>
    <w:rsid w:val="00877D81"/>
    <w:rsid w:val="00882DD8"/>
    <w:rsid w:val="0088460E"/>
    <w:rsid w:val="00887C28"/>
    <w:rsid w:val="0089028D"/>
    <w:rsid w:val="00890CF4"/>
    <w:rsid w:val="00891EAB"/>
    <w:rsid w:val="008A2341"/>
    <w:rsid w:val="008A3B45"/>
    <w:rsid w:val="008A45AC"/>
    <w:rsid w:val="008A5AD0"/>
    <w:rsid w:val="008B1AED"/>
    <w:rsid w:val="008B6CFC"/>
    <w:rsid w:val="008B7847"/>
    <w:rsid w:val="008C1090"/>
    <w:rsid w:val="008C13B2"/>
    <w:rsid w:val="008C3A31"/>
    <w:rsid w:val="008C4DC6"/>
    <w:rsid w:val="008D1068"/>
    <w:rsid w:val="008D46D0"/>
    <w:rsid w:val="008D6A17"/>
    <w:rsid w:val="008E3C9B"/>
    <w:rsid w:val="008E4E20"/>
    <w:rsid w:val="008F155D"/>
    <w:rsid w:val="008F3F0D"/>
    <w:rsid w:val="009006B2"/>
    <w:rsid w:val="009011F6"/>
    <w:rsid w:val="009046BF"/>
    <w:rsid w:val="00905EC8"/>
    <w:rsid w:val="009131AB"/>
    <w:rsid w:val="00914C26"/>
    <w:rsid w:val="00914F9E"/>
    <w:rsid w:val="00915857"/>
    <w:rsid w:val="009163DF"/>
    <w:rsid w:val="00921FA0"/>
    <w:rsid w:val="00925109"/>
    <w:rsid w:val="00925597"/>
    <w:rsid w:val="009259F8"/>
    <w:rsid w:val="00941282"/>
    <w:rsid w:val="00941A86"/>
    <w:rsid w:val="009432A0"/>
    <w:rsid w:val="00943DDA"/>
    <w:rsid w:val="0094400A"/>
    <w:rsid w:val="009465CA"/>
    <w:rsid w:val="00946F04"/>
    <w:rsid w:val="00951141"/>
    <w:rsid w:val="00963857"/>
    <w:rsid w:val="00963EA5"/>
    <w:rsid w:val="0096454B"/>
    <w:rsid w:val="00967B10"/>
    <w:rsid w:val="00973581"/>
    <w:rsid w:val="009739D7"/>
    <w:rsid w:val="00975353"/>
    <w:rsid w:val="00980911"/>
    <w:rsid w:val="00980FA7"/>
    <w:rsid w:val="00981B58"/>
    <w:rsid w:val="00983152"/>
    <w:rsid w:val="00983975"/>
    <w:rsid w:val="00984775"/>
    <w:rsid w:val="00986106"/>
    <w:rsid w:val="0098667E"/>
    <w:rsid w:val="00991DBE"/>
    <w:rsid w:val="009A01DD"/>
    <w:rsid w:val="009A0E24"/>
    <w:rsid w:val="009A12D7"/>
    <w:rsid w:val="009A50D1"/>
    <w:rsid w:val="009A5B82"/>
    <w:rsid w:val="009B0C67"/>
    <w:rsid w:val="009C6709"/>
    <w:rsid w:val="009C6EB4"/>
    <w:rsid w:val="009D3660"/>
    <w:rsid w:val="009D4B8B"/>
    <w:rsid w:val="009E449D"/>
    <w:rsid w:val="009F13CF"/>
    <w:rsid w:val="009F3918"/>
    <w:rsid w:val="009F4779"/>
    <w:rsid w:val="009F4CDD"/>
    <w:rsid w:val="009F55A2"/>
    <w:rsid w:val="00A01AC3"/>
    <w:rsid w:val="00A037B1"/>
    <w:rsid w:val="00A0528C"/>
    <w:rsid w:val="00A07773"/>
    <w:rsid w:val="00A11AC8"/>
    <w:rsid w:val="00A11D1B"/>
    <w:rsid w:val="00A14AFB"/>
    <w:rsid w:val="00A213D1"/>
    <w:rsid w:val="00A2226E"/>
    <w:rsid w:val="00A236DE"/>
    <w:rsid w:val="00A25C3A"/>
    <w:rsid w:val="00A36293"/>
    <w:rsid w:val="00A3728C"/>
    <w:rsid w:val="00A41EEB"/>
    <w:rsid w:val="00A4519B"/>
    <w:rsid w:val="00A515F5"/>
    <w:rsid w:val="00A632D8"/>
    <w:rsid w:val="00A65825"/>
    <w:rsid w:val="00A71D1E"/>
    <w:rsid w:val="00A72E9F"/>
    <w:rsid w:val="00A7413A"/>
    <w:rsid w:val="00A8016A"/>
    <w:rsid w:val="00A80270"/>
    <w:rsid w:val="00A81128"/>
    <w:rsid w:val="00A839E2"/>
    <w:rsid w:val="00A93288"/>
    <w:rsid w:val="00A955FD"/>
    <w:rsid w:val="00A9732C"/>
    <w:rsid w:val="00AA0ADA"/>
    <w:rsid w:val="00AA1612"/>
    <w:rsid w:val="00AA4AC0"/>
    <w:rsid w:val="00AA74B0"/>
    <w:rsid w:val="00AB2427"/>
    <w:rsid w:val="00AB361D"/>
    <w:rsid w:val="00AB3DA0"/>
    <w:rsid w:val="00AB58A0"/>
    <w:rsid w:val="00AB6551"/>
    <w:rsid w:val="00AB762A"/>
    <w:rsid w:val="00AB7CD2"/>
    <w:rsid w:val="00AC0A0D"/>
    <w:rsid w:val="00AC20E6"/>
    <w:rsid w:val="00AC3587"/>
    <w:rsid w:val="00AD2C59"/>
    <w:rsid w:val="00AD3313"/>
    <w:rsid w:val="00AD440A"/>
    <w:rsid w:val="00AD53E5"/>
    <w:rsid w:val="00AE178C"/>
    <w:rsid w:val="00AE344B"/>
    <w:rsid w:val="00AE3832"/>
    <w:rsid w:val="00AF15D6"/>
    <w:rsid w:val="00AF3CF6"/>
    <w:rsid w:val="00AF7F16"/>
    <w:rsid w:val="00B008F5"/>
    <w:rsid w:val="00B01589"/>
    <w:rsid w:val="00B03933"/>
    <w:rsid w:val="00B071E6"/>
    <w:rsid w:val="00B10D65"/>
    <w:rsid w:val="00B12AE3"/>
    <w:rsid w:val="00B173B0"/>
    <w:rsid w:val="00B22F31"/>
    <w:rsid w:val="00B35B33"/>
    <w:rsid w:val="00B36962"/>
    <w:rsid w:val="00B45CB8"/>
    <w:rsid w:val="00B4717C"/>
    <w:rsid w:val="00B5594E"/>
    <w:rsid w:val="00B55EF6"/>
    <w:rsid w:val="00B57420"/>
    <w:rsid w:val="00B60249"/>
    <w:rsid w:val="00B6457A"/>
    <w:rsid w:val="00B6479B"/>
    <w:rsid w:val="00B65C06"/>
    <w:rsid w:val="00B73E7A"/>
    <w:rsid w:val="00B80609"/>
    <w:rsid w:val="00B80AE5"/>
    <w:rsid w:val="00B8102D"/>
    <w:rsid w:val="00B82A25"/>
    <w:rsid w:val="00B90504"/>
    <w:rsid w:val="00B9457D"/>
    <w:rsid w:val="00B947A2"/>
    <w:rsid w:val="00BA5056"/>
    <w:rsid w:val="00BA5750"/>
    <w:rsid w:val="00BA60CC"/>
    <w:rsid w:val="00BB2F1E"/>
    <w:rsid w:val="00BC09C4"/>
    <w:rsid w:val="00BC0A5F"/>
    <w:rsid w:val="00BC7D60"/>
    <w:rsid w:val="00BD1DB5"/>
    <w:rsid w:val="00BD21ED"/>
    <w:rsid w:val="00BD64CF"/>
    <w:rsid w:val="00BD6CDD"/>
    <w:rsid w:val="00BE0B1F"/>
    <w:rsid w:val="00BE1D62"/>
    <w:rsid w:val="00BE49F0"/>
    <w:rsid w:val="00C00352"/>
    <w:rsid w:val="00C0086C"/>
    <w:rsid w:val="00C009D8"/>
    <w:rsid w:val="00C00EEC"/>
    <w:rsid w:val="00C07037"/>
    <w:rsid w:val="00C10146"/>
    <w:rsid w:val="00C103CB"/>
    <w:rsid w:val="00C11C11"/>
    <w:rsid w:val="00C21080"/>
    <w:rsid w:val="00C21AA2"/>
    <w:rsid w:val="00C24BBE"/>
    <w:rsid w:val="00C30254"/>
    <w:rsid w:val="00C31D73"/>
    <w:rsid w:val="00C3253B"/>
    <w:rsid w:val="00C33976"/>
    <w:rsid w:val="00C3599E"/>
    <w:rsid w:val="00C4508D"/>
    <w:rsid w:val="00C45967"/>
    <w:rsid w:val="00C50EE4"/>
    <w:rsid w:val="00C51BA1"/>
    <w:rsid w:val="00C523DE"/>
    <w:rsid w:val="00C5710B"/>
    <w:rsid w:val="00C62ED8"/>
    <w:rsid w:val="00C646EF"/>
    <w:rsid w:val="00C64F6A"/>
    <w:rsid w:val="00C67131"/>
    <w:rsid w:val="00C675CA"/>
    <w:rsid w:val="00C7328C"/>
    <w:rsid w:val="00C76CA0"/>
    <w:rsid w:val="00C77F29"/>
    <w:rsid w:val="00C85683"/>
    <w:rsid w:val="00C8681C"/>
    <w:rsid w:val="00C87288"/>
    <w:rsid w:val="00C8732C"/>
    <w:rsid w:val="00C9120D"/>
    <w:rsid w:val="00C9550E"/>
    <w:rsid w:val="00C95B55"/>
    <w:rsid w:val="00CA4494"/>
    <w:rsid w:val="00CB226B"/>
    <w:rsid w:val="00CB4862"/>
    <w:rsid w:val="00CC0E85"/>
    <w:rsid w:val="00CC47E9"/>
    <w:rsid w:val="00CC5A7C"/>
    <w:rsid w:val="00CD18E5"/>
    <w:rsid w:val="00CD4589"/>
    <w:rsid w:val="00CD49B2"/>
    <w:rsid w:val="00CE0C7F"/>
    <w:rsid w:val="00CE1F83"/>
    <w:rsid w:val="00CE55A3"/>
    <w:rsid w:val="00CF01A0"/>
    <w:rsid w:val="00CF2808"/>
    <w:rsid w:val="00D05443"/>
    <w:rsid w:val="00D076BC"/>
    <w:rsid w:val="00D121EF"/>
    <w:rsid w:val="00D13B8F"/>
    <w:rsid w:val="00D13E9C"/>
    <w:rsid w:val="00D20223"/>
    <w:rsid w:val="00D218D5"/>
    <w:rsid w:val="00D23F38"/>
    <w:rsid w:val="00D34AA9"/>
    <w:rsid w:val="00D35B73"/>
    <w:rsid w:val="00D37503"/>
    <w:rsid w:val="00D4486A"/>
    <w:rsid w:val="00D45528"/>
    <w:rsid w:val="00D61848"/>
    <w:rsid w:val="00D61BB5"/>
    <w:rsid w:val="00D6542E"/>
    <w:rsid w:val="00D703B3"/>
    <w:rsid w:val="00D7102B"/>
    <w:rsid w:val="00D7218F"/>
    <w:rsid w:val="00D739ED"/>
    <w:rsid w:val="00D755D3"/>
    <w:rsid w:val="00D7771A"/>
    <w:rsid w:val="00D80F43"/>
    <w:rsid w:val="00D81976"/>
    <w:rsid w:val="00D837FA"/>
    <w:rsid w:val="00D906D6"/>
    <w:rsid w:val="00D91312"/>
    <w:rsid w:val="00D93D09"/>
    <w:rsid w:val="00D97CB8"/>
    <w:rsid w:val="00DA4302"/>
    <w:rsid w:val="00DB2770"/>
    <w:rsid w:val="00DB4631"/>
    <w:rsid w:val="00DB49A7"/>
    <w:rsid w:val="00DC5399"/>
    <w:rsid w:val="00DD187E"/>
    <w:rsid w:val="00DD1BB1"/>
    <w:rsid w:val="00DE3B62"/>
    <w:rsid w:val="00DE4BC9"/>
    <w:rsid w:val="00DF06B4"/>
    <w:rsid w:val="00DF1E37"/>
    <w:rsid w:val="00DF48E2"/>
    <w:rsid w:val="00DF635E"/>
    <w:rsid w:val="00DF66BC"/>
    <w:rsid w:val="00E00098"/>
    <w:rsid w:val="00E06379"/>
    <w:rsid w:val="00E069A2"/>
    <w:rsid w:val="00E06D7E"/>
    <w:rsid w:val="00E06E54"/>
    <w:rsid w:val="00E13005"/>
    <w:rsid w:val="00E1688C"/>
    <w:rsid w:val="00E16D60"/>
    <w:rsid w:val="00E234F1"/>
    <w:rsid w:val="00E23991"/>
    <w:rsid w:val="00E24084"/>
    <w:rsid w:val="00E24A75"/>
    <w:rsid w:val="00E37230"/>
    <w:rsid w:val="00E41D09"/>
    <w:rsid w:val="00E446A5"/>
    <w:rsid w:val="00E44F02"/>
    <w:rsid w:val="00E453F2"/>
    <w:rsid w:val="00E47787"/>
    <w:rsid w:val="00E520F8"/>
    <w:rsid w:val="00E576C2"/>
    <w:rsid w:val="00E60409"/>
    <w:rsid w:val="00E63FF3"/>
    <w:rsid w:val="00E64B9F"/>
    <w:rsid w:val="00E64E4D"/>
    <w:rsid w:val="00E673EA"/>
    <w:rsid w:val="00E7137B"/>
    <w:rsid w:val="00E74AD9"/>
    <w:rsid w:val="00E77D9F"/>
    <w:rsid w:val="00E800BB"/>
    <w:rsid w:val="00E81202"/>
    <w:rsid w:val="00E832D7"/>
    <w:rsid w:val="00E8424D"/>
    <w:rsid w:val="00E85042"/>
    <w:rsid w:val="00E94C0C"/>
    <w:rsid w:val="00E96D9F"/>
    <w:rsid w:val="00EA0CB3"/>
    <w:rsid w:val="00EA19E1"/>
    <w:rsid w:val="00EA7600"/>
    <w:rsid w:val="00EB02EC"/>
    <w:rsid w:val="00EB1322"/>
    <w:rsid w:val="00EB2183"/>
    <w:rsid w:val="00EB2F6A"/>
    <w:rsid w:val="00EB75D5"/>
    <w:rsid w:val="00EC2AFC"/>
    <w:rsid w:val="00EC50E0"/>
    <w:rsid w:val="00ED138B"/>
    <w:rsid w:val="00ED1DA5"/>
    <w:rsid w:val="00ED54EA"/>
    <w:rsid w:val="00EE4123"/>
    <w:rsid w:val="00EF00A3"/>
    <w:rsid w:val="00EF256D"/>
    <w:rsid w:val="00EF397B"/>
    <w:rsid w:val="00F001F5"/>
    <w:rsid w:val="00F006F8"/>
    <w:rsid w:val="00F022CD"/>
    <w:rsid w:val="00F105B8"/>
    <w:rsid w:val="00F12345"/>
    <w:rsid w:val="00F16855"/>
    <w:rsid w:val="00F178A6"/>
    <w:rsid w:val="00F216A2"/>
    <w:rsid w:val="00F23923"/>
    <w:rsid w:val="00F2445E"/>
    <w:rsid w:val="00F33E68"/>
    <w:rsid w:val="00F35DDC"/>
    <w:rsid w:val="00F37554"/>
    <w:rsid w:val="00F37D14"/>
    <w:rsid w:val="00F439BA"/>
    <w:rsid w:val="00F449CB"/>
    <w:rsid w:val="00F456EA"/>
    <w:rsid w:val="00F5041E"/>
    <w:rsid w:val="00F532E0"/>
    <w:rsid w:val="00F54360"/>
    <w:rsid w:val="00F55796"/>
    <w:rsid w:val="00F55968"/>
    <w:rsid w:val="00F57FAC"/>
    <w:rsid w:val="00F612DC"/>
    <w:rsid w:val="00F61348"/>
    <w:rsid w:val="00F628C2"/>
    <w:rsid w:val="00F65F8C"/>
    <w:rsid w:val="00F673C8"/>
    <w:rsid w:val="00F734DA"/>
    <w:rsid w:val="00F7396E"/>
    <w:rsid w:val="00F745E1"/>
    <w:rsid w:val="00F813F4"/>
    <w:rsid w:val="00F83C87"/>
    <w:rsid w:val="00F865F2"/>
    <w:rsid w:val="00F8775F"/>
    <w:rsid w:val="00F9422D"/>
    <w:rsid w:val="00FA6C67"/>
    <w:rsid w:val="00FB474F"/>
    <w:rsid w:val="00FB4DDB"/>
    <w:rsid w:val="00FC233A"/>
    <w:rsid w:val="00FC2A1C"/>
    <w:rsid w:val="00FC4CDA"/>
    <w:rsid w:val="00FD21D3"/>
    <w:rsid w:val="00FD2222"/>
    <w:rsid w:val="00FD653E"/>
    <w:rsid w:val="00FE12C1"/>
    <w:rsid w:val="00FE1FD9"/>
    <w:rsid w:val="00FF3557"/>
    <w:rsid w:val="00FF7679"/>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DE2E1C-1B50-420A-ABF2-B16840FD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E68"/>
    <w:rPr>
      <w:rFonts w:eastAsia="SimSun"/>
    </w:rPr>
  </w:style>
  <w:style w:type="paragraph" w:styleId="Heading1">
    <w:name w:val="heading 1"/>
    <w:basedOn w:val="Normal"/>
    <w:next w:val="Normal"/>
    <w:link w:val="Heading1Char"/>
    <w:uiPriority w:val="9"/>
    <w:qFormat/>
    <w:rsid w:val="006161D5"/>
    <w:pPr>
      <w:keepNext/>
      <w:keepLines/>
      <w:spacing w:before="240" w:after="0" w:line="360" w:lineRule="auto"/>
      <w:outlineLvl w:val="0"/>
    </w:pPr>
    <w:rPr>
      <w:rFonts w:ascii="Times New Roman" w:eastAsiaTheme="majorEastAsia" w:hAnsi="Times New Roman" w:cstheme="majorBidi"/>
      <w:b/>
      <w:szCs w:val="32"/>
      <w:lang w:val="id-ID" w:eastAsia="en-ID"/>
    </w:rPr>
  </w:style>
  <w:style w:type="paragraph" w:styleId="Heading2">
    <w:name w:val="heading 2"/>
    <w:basedOn w:val="Normal"/>
    <w:next w:val="Normal"/>
    <w:link w:val="Heading2Char"/>
    <w:unhideWhenUsed/>
    <w:qFormat/>
    <w:rsid w:val="006161D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val="id-ID" w:eastAsia="ko-KR"/>
    </w:rPr>
  </w:style>
  <w:style w:type="paragraph" w:styleId="Heading3">
    <w:name w:val="heading 3"/>
    <w:basedOn w:val="Normal"/>
    <w:next w:val="Normal"/>
    <w:link w:val="Heading3Char"/>
    <w:uiPriority w:val="9"/>
    <w:unhideWhenUsed/>
    <w:qFormat/>
    <w:rsid w:val="00EA0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33E68"/>
    <w:pPr>
      <w:keepNext/>
      <w:keepLines/>
      <w:spacing w:before="80" w:after="40"/>
      <w:outlineLvl w:val="3"/>
    </w:pPr>
    <w:rPr>
      <w:rFonts w:eastAsiaTheme="majorEastAsia" w:cstheme="majorBidi"/>
      <w:i/>
      <w:iCs/>
      <w:color w:val="2E74B5"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6161D5"/>
    <w:pPr>
      <w:keepNext/>
      <w:keepLines/>
      <w:spacing w:before="220" w:after="40" w:line="276" w:lineRule="auto"/>
      <w:outlineLvl w:val="4"/>
    </w:pPr>
    <w:rPr>
      <w:rFonts w:ascii="Calibri" w:eastAsia="Calibri" w:hAnsi="Calibri" w:cs="Calibri"/>
      <w:b/>
      <w:lang w:val="id-ID" w:eastAsia="en-ID"/>
    </w:rPr>
  </w:style>
  <w:style w:type="paragraph" w:styleId="Heading6">
    <w:name w:val="heading 6"/>
    <w:basedOn w:val="Normal"/>
    <w:next w:val="Normal"/>
    <w:link w:val="Heading6Char"/>
    <w:uiPriority w:val="9"/>
    <w:semiHidden/>
    <w:unhideWhenUsed/>
    <w:qFormat/>
    <w:rsid w:val="006161D5"/>
    <w:pPr>
      <w:keepNext/>
      <w:keepLines/>
      <w:spacing w:before="200" w:after="40" w:line="276" w:lineRule="auto"/>
      <w:outlineLvl w:val="5"/>
    </w:pPr>
    <w:rPr>
      <w:rFonts w:ascii="Calibri" w:eastAsia="Calibri" w:hAnsi="Calibri" w:cs="Calibri"/>
      <w:b/>
      <w:sz w:val="20"/>
      <w:szCs w:val="20"/>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D5"/>
    <w:rPr>
      <w:rFonts w:ascii="Times New Roman" w:eastAsiaTheme="majorEastAsia" w:hAnsi="Times New Roman" w:cstheme="majorBidi"/>
      <w:b/>
      <w:szCs w:val="32"/>
      <w:lang w:val="id-ID" w:eastAsia="en-ID"/>
    </w:rPr>
  </w:style>
  <w:style w:type="character" w:customStyle="1" w:styleId="Heading2Char">
    <w:name w:val="Heading 2 Char"/>
    <w:basedOn w:val="DefaultParagraphFont"/>
    <w:link w:val="Heading2"/>
    <w:rsid w:val="006161D5"/>
    <w:rPr>
      <w:rFonts w:ascii="Times New Roman" w:eastAsia="BatangChe" w:hAnsi="Times New Roman" w:cs="Times New Roman"/>
      <w:b/>
      <w:lang w:val="id-ID" w:eastAsia="ko-KR"/>
    </w:rPr>
  </w:style>
  <w:style w:type="character" w:customStyle="1" w:styleId="Heading3Char">
    <w:name w:val="Heading 3 Char"/>
    <w:basedOn w:val="DefaultParagraphFont"/>
    <w:link w:val="Heading3"/>
    <w:uiPriority w:val="9"/>
    <w:rsid w:val="00EA0CB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3E68"/>
    <w:rPr>
      <w:rFonts w:eastAsiaTheme="majorEastAsia" w:cstheme="majorBidi"/>
      <w:i/>
      <w:iCs/>
      <w:color w:val="2E74B5" w:themeColor="accent1" w:themeShade="BF"/>
      <w:kern w:val="2"/>
      <w:lang w:val="en-ID"/>
      <w14:ligatures w14:val="standardContextual"/>
    </w:rPr>
  </w:style>
  <w:style w:type="character" w:styleId="Hyperlink">
    <w:name w:val="Hyperlink"/>
    <w:basedOn w:val="DefaultParagraphFont"/>
    <w:uiPriority w:val="99"/>
    <w:unhideWhenUsed/>
    <w:qFormat/>
    <w:rsid w:val="00F33E68"/>
    <w:rPr>
      <w:color w:val="0563C1" w:themeColor="hyperlink"/>
      <w:u w:val="single"/>
    </w:rPr>
  </w:style>
  <w:style w:type="paragraph" w:customStyle="1" w:styleId="E-JOURNALAbstractBodyEnglish">
    <w:name w:val="E-JOURNAL_AbstractBodyEnglish"/>
    <w:basedOn w:val="Normal"/>
    <w:qFormat/>
    <w:rsid w:val="00F33E68"/>
    <w:pPr>
      <w:spacing w:after="0" w:line="240" w:lineRule="auto"/>
      <w:ind w:firstLine="567"/>
      <w:jc w:val="both"/>
    </w:pPr>
    <w:rPr>
      <w:rFonts w:ascii="Times New Roman" w:eastAsia="Times New Roman" w:hAnsi="Times New Roman" w:cs="Times New Roman"/>
      <w:i/>
      <w:lang w:val="id-ID"/>
    </w:rPr>
  </w:style>
  <w:style w:type="paragraph" w:customStyle="1" w:styleId="E-JOURNALAbstrakTitle">
    <w:name w:val="E-JOURNAL_AbstrakTitle"/>
    <w:basedOn w:val="Normal"/>
    <w:qFormat/>
    <w:rsid w:val="00F33E68"/>
    <w:pPr>
      <w:spacing w:after="60" w:line="240" w:lineRule="auto"/>
      <w:jc w:val="center"/>
    </w:pPr>
    <w:rPr>
      <w:rFonts w:ascii="Times New Roman" w:eastAsia="Times New Roman" w:hAnsi="Times New Roman" w:cs="Times New Roman"/>
      <w:b/>
      <w:szCs w:val="24"/>
      <w:lang w:val="id-ID"/>
    </w:rPr>
  </w:style>
  <w:style w:type="paragraph" w:styleId="ListParagraph">
    <w:name w:val="List Paragraph"/>
    <w:aliases w:val="skripsi,spasi 2 taiiii,Body of text,List Paragraph1,Colorful List - Accent 11,HEADING 1,Medium Grid 1 - Accent 21,Body of text+1,Body of text+2,Body of text+3,List Paragraph11,Body of textCxSp,Heading 11,Heading 12,Heading 13,Sub sub,rpp3"/>
    <w:basedOn w:val="Normal"/>
    <w:link w:val="ListParagraphChar"/>
    <w:uiPriority w:val="1"/>
    <w:qFormat/>
    <w:rsid w:val="00F33E68"/>
    <w:pPr>
      <w:ind w:left="720"/>
      <w:contextualSpacing/>
    </w:pPr>
    <w:rPr>
      <w:rFonts w:eastAsiaTheme="minorHAnsi"/>
    </w:rPr>
  </w:style>
  <w:style w:type="character" w:customStyle="1" w:styleId="ListParagraphChar">
    <w:name w:val="List Paragraph Char"/>
    <w:aliases w:val="skripsi Char,spasi 2 taiiii Char,Body of text Char,List Paragraph1 Char,Colorful List - Accent 11 Char,HEADING 1 Char,Medium Grid 1 - Accent 21 Char,Body of text+1 Char,Body of text+2 Char,Body of text+3 Char,List Paragraph11 Char"/>
    <w:basedOn w:val="DefaultParagraphFont"/>
    <w:link w:val="ListParagraph"/>
    <w:uiPriority w:val="1"/>
    <w:qFormat/>
    <w:rsid w:val="00F33E68"/>
  </w:style>
  <w:style w:type="paragraph" w:customStyle="1" w:styleId="E-JOURNALAuthor">
    <w:name w:val="E-JOURNAL_Author"/>
    <w:basedOn w:val="Normal"/>
    <w:qFormat/>
    <w:rsid w:val="00F33E68"/>
    <w:pPr>
      <w:spacing w:after="0" w:line="240" w:lineRule="auto"/>
      <w:jc w:val="center"/>
    </w:pPr>
    <w:rPr>
      <w:rFonts w:ascii="Times New Roman" w:eastAsia="Times New Roman" w:hAnsi="Times New Roman" w:cs="Times New Roman"/>
      <w:lang w:val="id-ID"/>
    </w:rPr>
  </w:style>
  <w:style w:type="paragraph" w:customStyle="1" w:styleId="JRPMAuthor-Afiliation">
    <w:name w:val="JRPM_Author-Afiliation"/>
    <w:basedOn w:val="Normal"/>
    <w:qFormat/>
    <w:rsid w:val="00F33E68"/>
    <w:pPr>
      <w:spacing w:after="0" w:line="240" w:lineRule="auto"/>
      <w:jc w:val="center"/>
    </w:pPr>
    <w:rPr>
      <w:rFonts w:ascii="Times New Roman" w:eastAsia="Times New Roman" w:hAnsi="Times New Roman" w:cs="Times New Roman"/>
      <w:bCs/>
      <w:lang w:val="id-ID"/>
    </w:rPr>
  </w:style>
  <w:style w:type="paragraph" w:customStyle="1" w:styleId="JRPMHeading1">
    <w:name w:val="JRPM_Heading 1"/>
    <w:basedOn w:val="Normal"/>
    <w:qFormat/>
    <w:rsid w:val="00F33E68"/>
    <w:pPr>
      <w:spacing w:before="120" w:after="120" w:line="240" w:lineRule="auto"/>
    </w:pPr>
    <w:rPr>
      <w:rFonts w:ascii="Times New Roman" w:eastAsia="Times New Roman" w:hAnsi="Times New Roman" w:cs="Times New Roman"/>
      <w:b/>
    </w:rPr>
  </w:style>
  <w:style w:type="table" w:customStyle="1" w:styleId="TableGrid1">
    <w:name w:val="Table Grid1"/>
    <w:basedOn w:val="TableNormal"/>
    <w:next w:val="TableGrid"/>
    <w:uiPriority w:val="99"/>
    <w:qFormat/>
    <w:rsid w:val="00F33E6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F33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4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37"/>
    <w:rPr>
      <w:rFonts w:eastAsia="SimSun"/>
    </w:rPr>
  </w:style>
  <w:style w:type="paragraph" w:customStyle="1" w:styleId="whitespace-normal">
    <w:name w:val="whitespace-normal"/>
    <w:basedOn w:val="Normal"/>
    <w:rsid w:val="00EA0CB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20"/>
    <w:qFormat/>
    <w:rsid w:val="00EA0CB3"/>
    <w:rPr>
      <w:i/>
      <w:iCs/>
    </w:rPr>
  </w:style>
  <w:style w:type="character" w:styleId="Strong">
    <w:name w:val="Strong"/>
    <w:uiPriority w:val="22"/>
    <w:qFormat/>
    <w:rsid w:val="00EA0CB3"/>
    <w:rPr>
      <w:b/>
      <w:bCs/>
    </w:rPr>
  </w:style>
  <w:style w:type="paragraph" w:styleId="FootnoteText">
    <w:name w:val="footnote text"/>
    <w:basedOn w:val="Normal"/>
    <w:link w:val="FootnoteTextChar"/>
    <w:uiPriority w:val="99"/>
    <w:unhideWhenUsed/>
    <w:rsid w:val="00EA0CB3"/>
    <w:pPr>
      <w:spacing w:after="0" w:line="240" w:lineRule="auto"/>
    </w:pPr>
    <w:rPr>
      <w:rFonts w:ascii="Calibri" w:eastAsia="Calibri" w:hAnsi="Calibri" w:cs="Times New Roman"/>
      <w:kern w:val="2"/>
      <w:sz w:val="20"/>
      <w:szCs w:val="20"/>
      <w:lang w:val="id-ID"/>
    </w:rPr>
  </w:style>
  <w:style w:type="character" w:customStyle="1" w:styleId="FootnoteTextChar">
    <w:name w:val="Footnote Text Char"/>
    <w:basedOn w:val="DefaultParagraphFont"/>
    <w:link w:val="FootnoteText"/>
    <w:uiPriority w:val="99"/>
    <w:rsid w:val="00EA0CB3"/>
    <w:rPr>
      <w:rFonts w:ascii="Calibri" w:eastAsia="Calibri" w:hAnsi="Calibri" w:cs="Times New Roman"/>
      <w:kern w:val="2"/>
      <w:sz w:val="20"/>
      <w:szCs w:val="20"/>
      <w:lang w:val="id-ID"/>
    </w:rPr>
  </w:style>
  <w:style w:type="character" w:styleId="FootnoteReference">
    <w:name w:val="footnote reference"/>
    <w:uiPriority w:val="99"/>
    <w:semiHidden/>
    <w:unhideWhenUsed/>
    <w:rsid w:val="00EA0CB3"/>
    <w:rPr>
      <w:vertAlign w:val="superscript"/>
    </w:rPr>
  </w:style>
  <w:style w:type="paragraph" w:customStyle="1" w:styleId="JRPMBody">
    <w:name w:val="JRPM_Body"/>
    <w:basedOn w:val="Normal"/>
    <w:qFormat/>
    <w:rsid w:val="00B8102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7E61FC"/>
    <w:pPr>
      <w:spacing w:before="120" w:after="0" w:line="240" w:lineRule="auto"/>
      <w:jc w:val="center"/>
    </w:pPr>
    <w:rPr>
      <w:rFonts w:ascii="Times New Roman" w:eastAsia="Times New Roman" w:hAnsi="Times New Roman" w:cs="Times New Roman"/>
      <w:szCs w:val="24"/>
      <w:lang w:val="id-ID"/>
    </w:rPr>
  </w:style>
  <w:style w:type="paragraph" w:customStyle="1" w:styleId="JRPMReference">
    <w:name w:val="JRPM_Reference"/>
    <w:basedOn w:val="Normal"/>
    <w:qFormat/>
    <w:rsid w:val="002F1BA2"/>
    <w:pPr>
      <w:spacing w:before="120" w:after="120" w:line="240" w:lineRule="auto"/>
      <w:ind w:left="567" w:hanging="567"/>
      <w:jc w:val="both"/>
    </w:pPr>
    <w:rPr>
      <w:rFonts w:ascii="Times New Roman" w:eastAsia="Times New Roman" w:hAnsi="Times New Roman" w:cs="Times New Roman"/>
      <w:color w:val="000000"/>
      <w:lang w:val="id-ID"/>
    </w:rPr>
  </w:style>
  <w:style w:type="character" w:customStyle="1" w:styleId="Heading5Char">
    <w:name w:val="Heading 5 Char"/>
    <w:basedOn w:val="DefaultParagraphFont"/>
    <w:link w:val="Heading5"/>
    <w:uiPriority w:val="9"/>
    <w:semiHidden/>
    <w:rsid w:val="006161D5"/>
    <w:rPr>
      <w:rFonts w:ascii="Calibri" w:eastAsia="Calibri" w:hAnsi="Calibri" w:cs="Calibri"/>
      <w:b/>
      <w:lang w:val="id-ID" w:eastAsia="en-ID"/>
    </w:rPr>
  </w:style>
  <w:style w:type="character" w:customStyle="1" w:styleId="Heading6Char">
    <w:name w:val="Heading 6 Char"/>
    <w:basedOn w:val="DefaultParagraphFont"/>
    <w:link w:val="Heading6"/>
    <w:uiPriority w:val="9"/>
    <w:semiHidden/>
    <w:rsid w:val="006161D5"/>
    <w:rPr>
      <w:rFonts w:ascii="Calibri" w:eastAsia="Calibri" w:hAnsi="Calibri" w:cs="Calibri"/>
      <w:b/>
      <w:sz w:val="20"/>
      <w:szCs w:val="20"/>
      <w:lang w:val="id-ID" w:eastAsia="en-ID"/>
    </w:rPr>
  </w:style>
  <w:style w:type="paragraph" w:styleId="Title">
    <w:name w:val="Title"/>
    <w:basedOn w:val="Normal"/>
    <w:next w:val="Normal"/>
    <w:link w:val="TitleChar"/>
    <w:uiPriority w:val="10"/>
    <w:qFormat/>
    <w:rsid w:val="006161D5"/>
    <w:pPr>
      <w:keepNext/>
      <w:keepLines/>
      <w:spacing w:before="480" w:after="120" w:line="276" w:lineRule="auto"/>
    </w:pPr>
    <w:rPr>
      <w:rFonts w:ascii="Calibri" w:eastAsia="Calibri" w:hAnsi="Calibri" w:cs="Calibri"/>
      <w:b/>
      <w:sz w:val="72"/>
      <w:szCs w:val="72"/>
      <w:lang w:val="id-ID" w:eastAsia="en-ID"/>
    </w:rPr>
  </w:style>
  <w:style w:type="character" w:customStyle="1" w:styleId="TitleChar">
    <w:name w:val="Title Char"/>
    <w:basedOn w:val="DefaultParagraphFont"/>
    <w:link w:val="Title"/>
    <w:uiPriority w:val="10"/>
    <w:rsid w:val="006161D5"/>
    <w:rPr>
      <w:rFonts w:ascii="Calibri" w:eastAsia="Calibri" w:hAnsi="Calibri" w:cs="Calibri"/>
      <w:b/>
      <w:sz w:val="72"/>
      <w:szCs w:val="72"/>
      <w:lang w:val="id-ID" w:eastAsia="en-ID"/>
    </w:rPr>
  </w:style>
  <w:style w:type="character" w:customStyle="1" w:styleId="BalloonTextChar">
    <w:name w:val="Balloon Text Char"/>
    <w:basedOn w:val="DefaultParagraphFont"/>
    <w:link w:val="BalloonText"/>
    <w:uiPriority w:val="99"/>
    <w:semiHidden/>
    <w:rsid w:val="006161D5"/>
    <w:rPr>
      <w:rFonts w:ascii="Tahoma" w:eastAsia="Calibri" w:hAnsi="Tahoma" w:cs="Tahoma"/>
      <w:sz w:val="16"/>
      <w:szCs w:val="16"/>
      <w:lang w:val="id-ID" w:eastAsia="en-ID"/>
    </w:rPr>
  </w:style>
  <w:style w:type="paragraph" w:styleId="BalloonText">
    <w:name w:val="Balloon Text"/>
    <w:basedOn w:val="Normal"/>
    <w:link w:val="BalloonTextChar"/>
    <w:uiPriority w:val="99"/>
    <w:semiHidden/>
    <w:unhideWhenUsed/>
    <w:rsid w:val="006161D5"/>
    <w:pPr>
      <w:spacing w:after="0" w:line="240" w:lineRule="auto"/>
    </w:pPr>
    <w:rPr>
      <w:rFonts w:ascii="Tahoma" w:eastAsia="Calibri" w:hAnsi="Tahoma" w:cs="Tahoma"/>
      <w:sz w:val="16"/>
      <w:szCs w:val="16"/>
      <w:lang w:val="id-ID" w:eastAsia="en-ID"/>
    </w:rPr>
  </w:style>
  <w:style w:type="paragraph" w:styleId="CommentText">
    <w:name w:val="annotation text"/>
    <w:basedOn w:val="Normal"/>
    <w:link w:val="CommentTextChar"/>
    <w:uiPriority w:val="99"/>
    <w:unhideWhenUsed/>
    <w:rsid w:val="006161D5"/>
    <w:pPr>
      <w:spacing w:after="200" w:line="240" w:lineRule="auto"/>
    </w:pPr>
    <w:rPr>
      <w:rFonts w:ascii="Calibri" w:eastAsia="Calibri" w:hAnsi="Calibri" w:cs="Calibri"/>
      <w:sz w:val="20"/>
      <w:szCs w:val="20"/>
      <w:lang w:val="id-ID" w:eastAsia="en-ID"/>
    </w:rPr>
  </w:style>
  <w:style w:type="character" w:customStyle="1" w:styleId="CommentTextChar">
    <w:name w:val="Comment Text Char"/>
    <w:basedOn w:val="DefaultParagraphFont"/>
    <w:link w:val="CommentText"/>
    <w:uiPriority w:val="99"/>
    <w:rsid w:val="006161D5"/>
    <w:rPr>
      <w:rFonts w:ascii="Calibri" w:eastAsia="Calibri" w:hAnsi="Calibri" w:cs="Calibri"/>
      <w:sz w:val="20"/>
      <w:szCs w:val="20"/>
      <w:lang w:val="id-ID" w:eastAsia="en-ID"/>
    </w:rPr>
  </w:style>
  <w:style w:type="paragraph" w:customStyle="1" w:styleId="Default">
    <w:name w:val="Default"/>
    <w:rsid w:val="006161D5"/>
    <w:pPr>
      <w:autoSpaceDE w:val="0"/>
      <w:autoSpaceDN w:val="0"/>
      <w:adjustRightInd w:val="0"/>
      <w:spacing w:after="0" w:line="240" w:lineRule="auto"/>
    </w:pPr>
    <w:rPr>
      <w:rFonts w:ascii="Cambria" w:eastAsia="Calibri" w:hAnsi="Cambria" w:cs="Cambria"/>
      <w:color w:val="000000"/>
      <w:sz w:val="24"/>
      <w:szCs w:val="24"/>
      <w:lang w:val="id-ID" w:eastAsia="en-ID"/>
    </w:rPr>
  </w:style>
  <w:style w:type="paragraph" w:styleId="Footer">
    <w:name w:val="footer"/>
    <w:basedOn w:val="Normal"/>
    <w:link w:val="FooterChar"/>
    <w:uiPriority w:val="99"/>
    <w:unhideWhenUsed/>
    <w:rsid w:val="006161D5"/>
    <w:pPr>
      <w:tabs>
        <w:tab w:val="center" w:pos="4680"/>
        <w:tab w:val="right" w:pos="9360"/>
      </w:tabs>
      <w:spacing w:after="0" w:line="240" w:lineRule="auto"/>
    </w:pPr>
    <w:rPr>
      <w:rFonts w:ascii="Calibri" w:eastAsia="Calibri" w:hAnsi="Calibri" w:cs="Calibri"/>
      <w:lang w:val="id-ID" w:eastAsia="en-ID"/>
    </w:rPr>
  </w:style>
  <w:style w:type="character" w:customStyle="1" w:styleId="FooterChar">
    <w:name w:val="Footer Char"/>
    <w:basedOn w:val="DefaultParagraphFont"/>
    <w:link w:val="Footer"/>
    <w:uiPriority w:val="99"/>
    <w:rsid w:val="006161D5"/>
    <w:rPr>
      <w:rFonts w:ascii="Calibri" w:eastAsia="Calibri" w:hAnsi="Calibri" w:cs="Calibri"/>
      <w:lang w:val="id-ID" w:eastAsia="en-ID"/>
    </w:rPr>
  </w:style>
  <w:style w:type="paragraph" w:customStyle="1" w:styleId="Body">
    <w:name w:val="Body"/>
    <w:basedOn w:val="Normal"/>
    <w:rsid w:val="006161D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rsid w:val="006161D5"/>
    <w:pPr>
      <w:ind w:left="576" w:hanging="288"/>
    </w:pPr>
  </w:style>
  <w:style w:type="paragraph" w:customStyle="1" w:styleId="SubBullet">
    <w:name w:val="SubBullet"/>
    <w:basedOn w:val="Body"/>
    <w:rsid w:val="006161D5"/>
    <w:pPr>
      <w:ind w:left="1145" w:hanging="283"/>
    </w:pPr>
  </w:style>
  <w:style w:type="paragraph" w:customStyle="1" w:styleId="Enumerated">
    <w:name w:val="Enumerated"/>
    <w:basedOn w:val="Bullet"/>
    <w:rsid w:val="006161D5"/>
  </w:style>
  <w:style w:type="paragraph" w:customStyle="1" w:styleId="FigureTitle">
    <w:name w:val="FigureTitle"/>
    <w:basedOn w:val="Body"/>
    <w:rsid w:val="006161D5"/>
    <w:pPr>
      <w:spacing w:after="120"/>
      <w:jc w:val="center"/>
    </w:pPr>
    <w:rPr>
      <w:i/>
    </w:rPr>
  </w:style>
  <w:style w:type="paragraph" w:customStyle="1" w:styleId="Equation">
    <w:name w:val="Equation"/>
    <w:basedOn w:val="Normal"/>
    <w:rsid w:val="006161D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rsid w:val="006161D5"/>
    <w:pPr>
      <w:spacing w:before="240" w:after="120"/>
      <w:jc w:val="center"/>
    </w:pPr>
    <w:rPr>
      <w:i/>
    </w:rPr>
  </w:style>
  <w:style w:type="paragraph" w:customStyle="1" w:styleId="E-JOURNALTitleEnglish">
    <w:name w:val="E-JOURNAL_Title English"/>
    <w:basedOn w:val="Normal"/>
    <w:qFormat/>
    <w:rsid w:val="006161D5"/>
    <w:pPr>
      <w:spacing w:after="0" w:line="240" w:lineRule="auto"/>
      <w:jc w:val="center"/>
    </w:pPr>
    <w:rPr>
      <w:rFonts w:ascii="Times New Roman" w:eastAsia="Times New Roman" w:hAnsi="Times New Roman" w:cs="Times New Roman"/>
      <w:b/>
      <w:i/>
      <w:noProof/>
      <w:szCs w:val="24"/>
      <w:lang w:val="id-ID" w:eastAsia="en-ID"/>
    </w:rPr>
  </w:style>
  <w:style w:type="paragraph" w:customStyle="1" w:styleId="E-JOURNALTitle">
    <w:name w:val="E-JOURNAL_Title"/>
    <w:basedOn w:val="Normal"/>
    <w:qFormat/>
    <w:rsid w:val="006161D5"/>
    <w:pPr>
      <w:spacing w:after="0" w:line="240" w:lineRule="auto"/>
      <w:jc w:val="center"/>
    </w:pPr>
    <w:rPr>
      <w:rFonts w:ascii="Times New Roman" w:eastAsia="Times New Roman" w:hAnsi="Times New Roman" w:cs="Times New Roman"/>
      <w:b/>
      <w:lang w:val="id-ID" w:eastAsia="en-ID"/>
    </w:rPr>
  </w:style>
  <w:style w:type="paragraph" w:customStyle="1" w:styleId="E-JOURNALAbstractBody">
    <w:name w:val="E-JOURNAL_AbstractBody"/>
    <w:basedOn w:val="E-JOURNALTitle"/>
    <w:qFormat/>
    <w:rsid w:val="006161D5"/>
    <w:pPr>
      <w:ind w:firstLine="567"/>
      <w:jc w:val="both"/>
    </w:pPr>
    <w:rPr>
      <w:b w:val="0"/>
    </w:rPr>
  </w:style>
  <w:style w:type="paragraph" w:customStyle="1" w:styleId="E-JOURNALHeading1">
    <w:name w:val="E-JOURNAL_Heading 1"/>
    <w:basedOn w:val="Normal"/>
    <w:qFormat/>
    <w:rsid w:val="006161D5"/>
    <w:pPr>
      <w:spacing w:before="120" w:after="120" w:line="240" w:lineRule="auto"/>
    </w:pPr>
    <w:rPr>
      <w:rFonts w:ascii="Times New Roman" w:eastAsia="Times New Roman" w:hAnsi="Times New Roman" w:cs="Times New Roman"/>
      <w:b/>
      <w:lang w:val="id-ID" w:eastAsia="en-ID"/>
    </w:rPr>
  </w:style>
  <w:style w:type="paragraph" w:customStyle="1" w:styleId="Copyright">
    <w:name w:val="Copyright"/>
    <w:basedOn w:val="Normal"/>
    <w:qFormat/>
    <w:rsid w:val="006161D5"/>
    <w:pPr>
      <w:framePr w:hSpace="187" w:wrap="around" w:vAnchor="text" w:hAnchor="text" w:y="1"/>
      <w:spacing w:after="0" w:line="200" w:lineRule="exact"/>
      <w:jc w:val="right"/>
    </w:pPr>
    <w:rPr>
      <w:rFonts w:ascii="Times New Roman" w:eastAsia="Times New Roman" w:hAnsi="Times New Roman" w:cs="Times New Roman"/>
      <w:sz w:val="17"/>
      <w:szCs w:val="14"/>
      <w:lang w:val="id-ID" w:eastAsia="en-ID"/>
    </w:rPr>
  </w:style>
  <w:style w:type="paragraph" w:customStyle="1" w:styleId="JRPMPictureCapture">
    <w:name w:val="JRPM_Picture Capture"/>
    <w:basedOn w:val="Normal"/>
    <w:autoRedefine/>
    <w:qFormat/>
    <w:rsid w:val="004C7FA6"/>
    <w:pPr>
      <w:spacing w:after="0" w:line="240" w:lineRule="atLeast"/>
      <w:jc w:val="center"/>
    </w:pPr>
    <w:rPr>
      <w:rFonts w:ascii="Times New Roman" w:eastAsia="Times New Roman" w:hAnsi="Times New Roman" w:cs="Times New Roman"/>
      <w:color w:val="000000"/>
      <w:szCs w:val="24"/>
      <w:lang w:val="id-ID" w:eastAsia="en-ID"/>
    </w:rPr>
  </w:style>
  <w:style w:type="paragraph" w:styleId="Subtitle">
    <w:name w:val="Subtitle"/>
    <w:basedOn w:val="Normal"/>
    <w:next w:val="Normal"/>
    <w:link w:val="SubtitleChar"/>
    <w:uiPriority w:val="11"/>
    <w:qFormat/>
    <w:rsid w:val="006161D5"/>
    <w:pPr>
      <w:keepNext/>
      <w:keepLines/>
      <w:spacing w:before="360" w:after="80" w:line="276" w:lineRule="auto"/>
    </w:pPr>
    <w:rPr>
      <w:rFonts w:ascii="Georgia" w:eastAsia="Georgia" w:hAnsi="Georgia" w:cs="Georgia"/>
      <w:i/>
      <w:color w:val="666666"/>
      <w:sz w:val="48"/>
      <w:szCs w:val="48"/>
      <w:lang w:val="id-ID" w:eastAsia="en-ID"/>
    </w:rPr>
  </w:style>
  <w:style w:type="character" w:customStyle="1" w:styleId="SubtitleChar">
    <w:name w:val="Subtitle Char"/>
    <w:basedOn w:val="DefaultParagraphFont"/>
    <w:link w:val="Subtitle"/>
    <w:uiPriority w:val="11"/>
    <w:rsid w:val="006161D5"/>
    <w:rPr>
      <w:rFonts w:ascii="Georgia" w:eastAsia="Georgia" w:hAnsi="Georgia" w:cs="Georgia"/>
      <w:i/>
      <w:color w:val="666666"/>
      <w:sz w:val="48"/>
      <w:szCs w:val="48"/>
      <w:lang w:val="id-ID" w:eastAsia="en-ID"/>
    </w:rPr>
  </w:style>
  <w:style w:type="paragraph" w:styleId="NormalWeb">
    <w:name w:val="Normal (Web)"/>
    <w:basedOn w:val="Normal"/>
    <w:uiPriority w:val="99"/>
    <w:unhideWhenUsed/>
    <w:qFormat/>
    <w:rsid w:val="006161D5"/>
    <w:pPr>
      <w:spacing w:after="200" w:line="276" w:lineRule="auto"/>
    </w:pPr>
    <w:rPr>
      <w:rFonts w:ascii="Times New Roman" w:eastAsia="Calibri" w:hAnsi="Times New Roman" w:cs="Times New Roman"/>
      <w:sz w:val="24"/>
      <w:szCs w:val="24"/>
      <w:lang w:val="id-ID" w:eastAsia="en-ID"/>
    </w:rPr>
  </w:style>
  <w:style w:type="paragraph" w:customStyle="1" w:styleId="TableParagraph">
    <w:name w:val="Table Paragraph"/>
    <w:basedOn w:val="Normal"/>
    <w:uiPriority w:val="1"/>
    <w:qFormat/>
    <w:rsid w:val="006161D5"/>
    <w:pPr>
      <w:widowControl w:val="0"/>
      <w:autoSpaceDE w:val="0"/>
      <w:autoSpaceDN w:val="0"/>
      <w:spacing w:after="0" w:line="240" w:lineRule="auto"/>
    </w:pPr>
    <w:rPr>
      <w:rFonts w:ascii="Times New Roman" w:eastAsia="Times New Roman" w:hAnsi="Times New Roman" w:cs="Times New Roman"/>
      <w:lang w:val="id"/>
    </w:rPr>
  </w:style>
  <w:style w:type="table" w:styleId="PlainTable2">
    <w:name w:val="Plain Table 2"/>
    <w:basedOn w:val="TableNormal"/>
    <w:uiPriority w:val="42"/>
    <w:rsid w:val="00AD33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467BEB"/>
    <w:pPr>
      <w:spacing w:after="200" w:line="276" w:lineRule="auto"/>
    </w:pPr>
    <w:rPr>
      <w:rFonts w:ascii="Calibri" w:eastAsia="Calibri" w:hAnsi="Calibri" w:cs="Calibri"/>
      <w:lang w:val="id-ID"/>
    </w:rPr>
  </w:style>
  <w:style w:type="paragraph" w:styleId="BodyTextIndent3">
    <w:name w:val="Body Text Indent 3"/>
    <w:basedOn w:val="Normal"/>
    <w:link w:val="BodyTextIndent3Char"/>
    <w:rsid w:val="008E3C9B"/>
    <w:pPr>
      <w:spacing w:after="0" w:line="240" w:lineRule="auto"/>
      <w:ind w:firstLine="360"/>
      <w:jc w:val="both"/>
    </w:pPr>
    <w:rPr>
      <w:rFonts w:ascii="Times New Roman" w:eastAsia="MS Mincho" w:hAnsi="Times New Roman" w:cs="Times New Roman"/>
      <w:sz w:val="24"/>
      <w:szCs w:val="24"/>
    </w:rPr>
  </w:style>
  <w:style w:type="character" w:customStyle="1" w:styleId="BodyTextIndent3Char">
    <w:name w:val="Body Text Indent 3 Char"/>
    <w:basedOn w:val="DefaultParagraphFont"/>
    <w:link w:val="BodyTextIndent3"/>
    <w:rsid w:val="008E3C9B"/>
    <w:rPr>
      <w:rFonts w:ascii="Times New Roman" w:eastAsia="MS Mincho" w:hAnsi="Times New Roman" w:cs="Times New Roman"/>
      <w:sz w:val="24"/>
      <w:szCs w:val="24"/>
    </w:rPr>
  </w:style>
  <w:style w:type="paragraph" w:styleId="Caption">
    <w:name w:val="caption"/>
    <w:basedOn w:val="Normal"/>
    <w:next w:val="Normal"/>
    <w:uiPriority w:val="35"/>
    <w:unhideWhenUsed/>
    <w:qFormat/>
    <w:rsid w:val="00B35B33"/>
    <w:pPr>
      <w:spacing w:after="200" w:line="240" w:lineRule="auto"/>
    </w:pPr>
    <w:rPr>
      <w:rFonts w:eastAsiaTheme="minorHAnsi"/>
      <w:i/>
      <w:iCs/>
      <w:color w:val="44546A" w:themeColor="text2"/>
      <w:kern w:val="2"/>
      <w:sz w:val="18"/>
      <w:szCs w:val="18"/>
      <w:lang w:val="en-ID"/>
      <w14:ligatures w14:val="standardContextual"/>
    </w:rPr>
  </w:style>
  <w:style w:type="character" w:customStyle="1" w:styleId="apple-converted-space">
    <w:name w:val="apple-converted-space"/>
    <w:basedOn w:val="DefaultParagraphFont"/>
    <w:rsid w:val="00712FAE"/>
  </w:style>
  <w:style w:type="table" w:customStyle="1" w:styleId="TableGrid0">
    <w:name w:val="TableGrid"/>
    <w:rsid w:val="00584D6D"/>
    <w:pPr>
      <w:spacing w:after="0" w:line="240" w:lineRule="auto"/>
    </w:pPr>
    <w:rPr>
      <w:rFonts w:eastAsiaTheme="minorEastAsia"/>
      <w:lang w:val="id-ID" w:eastAsia="id-ID"/>
    </w:rPr>
    <w:tblPr>
      <w:tblCellMar>
        <w:top w:w="0" w:type="dxa"/>
        <w:left w:w="0" w:type="dxa"/>
        <w:bottom w:w="0" w:type="dxa"/>
        <w:right w:w="0" w:type="dxa"/>
      </w:tblCellMar>
    </w:tblPr>
  </w:style>
  <w:style w:type="paragraph" w:styleId="BodyText">
    <w:name w:val="Body Text"/>
    <w:basedOn w:val="Normal"/>
    <w:link w:val="BodyTextChar"/>
    <w:uiPriority w:val="99"/>
    <w:unhideWhenUsed/>
    <w:rsid w:val="00FF3557"/>
    <w:pPr>
      <w:spacing w:after="120"/>
    </w:pPr>
  </w:style>
  <w:style w:type="character" w:customStyle="1" w:styleId="BodyTextChar">
    <w:name w:val="Body Text Char"/>
    <w:basedOn w:val="DefaultParagraphFont"/>
    <w:link w:val="BodyText"/>
    <w:uiPriority w:val="99"/>
    <w:rsid w:val="00FF3557"/>
    <w:rPr>
      <w:rFonts w:eastAsia="SimSun"/>
    </w:rPr>
  </w:style>
  <w:style w:type="paragraph" w:customStyle="1" w:styleId="EndNoteBibliography">
    <w:name w:val="EndNote Bibliography"/>
    <w:basedOn w:val="Normal"/>
    <w:link w:val="EndNoteBibliographyChar"/>
    <w:rsid w:val="00DF635E"/>
    <w:pPr>
      <w:spacing w:after="200" w:line="240" w:lineRule="auto"/>
      <w:jc w:val="both"/>
    </w:pPr>
    <w:rPr>
      <w:rFonts w:ascii="Calibri" w:eastAsia="Times New Roman" w:hAnsi="Calibri" w:cs="Calibri"/>
      <w:noProof/>
    </w:rPr>
  </w:style>
  <w:style w:type="character" w:customStyle="1" w:styleId="EndNoteBibliographyChar">
    <w:name w:val="EndNote Bibliography Char"/>
    <w:link w:val="EndNoteBibliography"/>
    <w:rsid w:val="00DF635E"/>
    <w:rPr>
      <w:rFonts w:ascii="Calibri" w:eastAsia="Times New Roman" w:hAnsi="Calibri" w:cs="Calibri"/>
      <w:noProof/>
    </w:rPr>
  </w:style>
  <w:style w:type="paragraph" w:customStyle="1" w:styleId="3EJ-Dinamika-Abstract2ContentSecondLang">
    <w:name w:val="3E. J-Dinamika - Abstract 2 (Content Second Lang)"/>
    <w:qFormat/>
    <w:rsid w:val="001F147D"/>
    <w:pPr>
      <w:framePr w:wrap="around" w:vAnchor="text" w:hAnchor="text" w:xAlign="center" w:y="1"/>
      <w:spacing w:after="0" w:line="240" w:lineRule="auto"/>
      <w:ind w:left="1701" w:right="1134"/>
      <w:suppressOverlap/>
      <w:jc w:val="both"/>
    </w:pPr>
    <w:rPr>
      <w:rFonts w:ascii="Times New Roman" w:eastAsiaTheme="minorEastAsia" w:hAnsi="Times New Roman"/>
      <w:i/>
      <w:iCs/>
      <w:sz w:val="20"/>
      <w:szCs w:val="18"/>
      <w:lang w:val="en-GB" w:eastAsia="en-GB"/>
    </w:rPr>
  </w:style>
  <w:style w:type="paragraph" w:customStyle="1" w:styleId="4AJ-Dinamika-Chapter">
    <w:name w:val="4A. J-Dinamika - Chapter"/>
    <w:link w:val="4AJ-Dinamika-ChapterChar"/>
    <w:qFormat/>
    <w:rsid w:val="0017406C"/>
    <w:pPr>
      <w:numPr>
        <w:numId w:val="1"/>
      </w:numPr>
      <w:spacing w:before="120" w:after="120" w:line="240" w:lineRule="auto"/>
      <w:ind w:left="425" w:hanging="425"/>
      <w:contextualSpacing/>
    </w:pPr>
    <w:rPr>
      <w:rFonts w:ascii="Times New Roman" w:eastAsiaTheme="minorEastAsia" w:hAnsi="Times New Roman"/>
      <w:b/>
      <w:bCs/>
      <w:sz w:val="24"/>
    </w:rPr>
  </w:style>
  <w:style w:type="paragraph" w:customStyle="1" w:styleId="4BJ-Dinamika-ChapterSubLevel2">
    <w:name w:val="4B. J-Dinamika - Chapter (Sub / Level 2)"/>
    <w:qFormat/>
    <w:rsid w:val="0017406C"/>
    <w:pPr>
      <w:numPr>
        <w:ilvl w:val="1"/>
        <w:numId w:val="1"/>
      </w:numPr>
      <w:spacing w:before="120" w:after="120" w:line="240" w:lineRule="auto"/>
      <w:ind w:left="567" w:hanging="567"/>
    </w:pPr>
    <w:rPr>
      <w:rFonts w:ascii="Times New Roman" w:eastAsiaTheme="minorEastAsia" w:hAnsi="Times New Roman"/>
      <w:sz w:val="24"/>
    </w:rPr>
  </w:style>
  <w:style w:type="character" w:customStyle="1" w:styleId="4AJ-Dinamika-ChapterChar">
    <w:name w:val="4A. J-Dinamika - Chapter Char"/>
    <w:basedOn w:val="DefaultParagraphFont"/>
    <w:link w:val="4AJ-Dinamika-Chapter"/>
    <w:rsid w:val="0017406C"/>
    <w:rPr>
      <w:rFonts w:ascii="Times New Roman" w:eastAsiaTheme="minorEastAsia" w:hAnsi="Times New Roman"/>
      <w:b/>
      <w:bCs/>
      <w:sz w:val="24"/>
    </w:rPr>
  </w:style>
  <w:style w:type="paragraph" w:customStyle="1" w:styleId="4CJ-Dinamika-ChapterSub-SubLevel3">
    <w:name w:val="4C. J-Dinamika - Chapter (Sub-Sub / Level 3)"/>
    <w:qFormat/>
    <w:rsid w:val="0017406C"/>
    <w:pPr>
      <w:numPr>
        <w:ilvl w:val="2"/>
        <w:numId w:val="1"/>
      </w:numPr>
      <w:spacing w:before="120" w:after="120" w:line="240" w:lineRule="auto"/>
      <w:ind w:left="709" w:hanging="709"/>
      <w:contextualSpacing/>
    </w:pPr>
    <w:rPr>
      <w:rFonts w:ascii="Times New Roman" w:eastAsiaTheme="minorEastAsia" w:hAnsi="Times New Roman"/>
      <w:i/>
      <w:iCs/>
      <w:sz w:val="24"/>
    </w:rPr>
  </w:style>
  <w:style w:type="paragraph" w:customStyle="1" w:styleId="4DJ-Dinamika-NumberedLowercaseLevel4">
    <w:name w:val="4D. J-Dinamika - Numbered (Lowercase / Level 4)"/>
    <w:qFormat/>
    <w:rsid w:val="0017406C"/>
    <w:pPr>
      <w:numPr>
        <w:ilvl w:val="3"/>
        <w:numId w:val="1"/>
      </w:numPr>
      <w:spacing w:before="120" w:after="120" w:line="240" w:lineRule="auto"/>
      <w:ind w:left="568" w:hanging="284"/>
      <w:contextualSpacing/>
      <w:jc w:val="both"/>
    </w:pPr>
    <w:rPr>
      <w:rFonts w:ascii="Times New Roman" w:eastAsiaTheme="minorEastAsia" w:hAnsi="Times New Roman"/>
      <w:sz w:val="24"/>
    </w:rPr>
  </w:style>
  <w:style w:type="paragraph" w:customStyle="1" w:styleId="4EJ-Dinamika-BulletLevel5">
    <w:name w:val="4E. J-Dinamika - Bullet (Level 5)"/>
    <w:qFormat/>
    <w:rsid w:val="0017406C"/>
    <w:pPr>
      <w:numPr>
        <w:ilvl w:val="4"/>
        <w:numId w:val="1"/>
      </w:numPr>
      <w:spacing w:before="120" w:after="120" w:line="240" w:lineRule="auto"/>
      <w:ind w:left="568" w:hanging="284"/>
      <w:contextualSpacing/>
      <w:jc w:val="both"/>
    </w:pPr>
    <w:rPr>
      <w:rFonts w:ascii="Times New Roman" w:eastAsiaTheme="minorEastAsia" w:hAnsi="Times New Roman"/>
      <w:sz w:val="24"/>
    </w:rPr>
  </w:style>
  <w:style w:type="paragraph" w:customStyle="1" w:styleId="Keyword">
    <w:name w:val="Keyword"/>
    <w:rsid w:val="005D0C3E"/>
    <w:pPr>
      <w:spacing w:after="0" w:line="200" w:lineRule="exact"/>
    </w:pPr>
    <w:rPr>
      <w:rFonts w:ascii="Times New Roman" w:eastAsia="Times New Roman" w:hAnsi="Times New Roman" w:cs="Times New Roman"/>
      <w:sz w:val="16"/>
      <w:szCs w:val="20"/>
    </w:rPr>
  </w:style>
  <w:style w:type="character" w:styleId="PlaceholderText">
    <w:name w:val="Placeholder Text"/>
    <w:basedOn w:val="DefaultParagraphFont"/>
    <w:uiPriority w:val="99"/>
    <w:semiHidden/>
    <w:rsid w:val="00823388"/>
    <w:rPr>
      <w:color w:val="666666"/>
    </w:rPr>
  </w:style>
  <w:style w:type="paragraph" w:styleId="TOC4">
    <w:name w:val="toc 4"/>
    <w:basedOn w:val="Normal"/>
    <w:uiPriority w:val="1"/>
    <w:qFormat/>
    <w:rsid w:val="004F0316"/>
    <w:pPr>
      <w:widowControl w:val="0"/>
      <w:autoSpaceDE w:val="0"/>
      <w:autoSpaceDN w:val="0"/>
      <w:spacing w:before="40" w:after="0" w:line="240" w:lineRule="auto"/>
      <w:ind w:left="714" w:hanging="417"/>
    </w:pPr>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kurniasani@gmail.com" TargetMode="External"/><Relationship Id="rId13" Type="http://schemas.openxmlformats.org/officeDocument/2006/relationships/hyperlink" Target="http://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Boe131</b:Tag>
    <b:SourceType>Book</b:SourceType>
    <b:Guid>{092CF39C-99B6-402B-83D4-540119355CD8}</b:Guid>
    <b:Author>
      <b:Author>
        <b:NameList>
          <b:Person>
            <b:Last>Harsono</b:Last>
            <b:First>Boedi</b:First>
          </b:Person>
        </b:NameList>
      </b:Author>
    </b:Author>
    <b:Title>Hukum Agraria Indonesia, Sejarah Pembentukan Undang – Undang Pokok Agrarua, Isi dan Pelaksanaannya</b:Title>
    <b:Year>2013</b:Year>
    <b:City>Jakarta</b:City>
    <b:Publisher>Universitas Trisakti</b:Publisher>
    <b:RefOrder>1</b:RefOrder>
  </b:Source>
  <b:Source>
    <b:Tag>Dia22</b:Tag>
    <b:SourceType>Book</b:SourceType>
    <b:Guid>{5EF3A610-5B00-42FF-9EBD-D3D3400AC9E7}</b:Guid>
    <b:Title>Prosedur Peralihan Kepemilikan Hak Atas Tanah Di Indonesia</b:Title>
    <b:Year>2022</b:Year>
    <b:City>Pamulang </b:City>
    <b:Publisher>Universitas Pamulang</b:Publisher>
    <b:Author>
      <b:Author>
        <b:NameList>
          <b:Person>
            <b:Last>Dian Ekawati</b:Last>
            <b:First>Dwi</b:First>
            <b:Middle>Kusumo Wardhani, Dian Eka Prastiwi, Suko Prayitno, Agus Purwanto</b:Middle>
          </b:Person>
        </b:NameList>
      </b:Author>
    </b:Author>
    <b:RefOrder>2</b:RefOrder>
  </b:Source>
  <b:Source>
    <b:Tag>Uri19</b:Tag>
    <b:SourceType>Book</b:SourceType>
    <b:Guid>{0715D618-9A26-4476-A5D7-540E3359B460}</b:Guid>
    <b:Author>
      <b:Author>
        <b:NameList>
          <b:Person>
            <b:Last>Santoso</b:Last>
            <b:First>Urip</b:First>
          </b:Person>
        </b:NameList>
      </b:Author>
    </b:Author>
    <b:Title>Pendaftaran dan Peralihan Hak atas Tanah</b:Title>
    <b:Year>2019</b:Year>
    <b:City>Jakarta</b:City>
    <b:Publisher>Kencana</b:Publisher>
    <b:RefOrder>3</b:RefOrder>
  </b:Source>
  <b:Source>
    <b:Tag>Nur20</b:Tag>
    <b:SourceType>Book</b:SourceType>
    <b:Guid>{C42224C6-2E6D-4C76-B497-FB105FBE1697}</b:Guid>
    <b:Author>
      <b:Author>
        <b:NameList>
          <b:Person>
            <b:Last>Wildan</b:Last>
            <b:First>Nuridin</b:First>
            <b:Middle>&amp; Muhammad</b:Middle>
          </b:Person>
        </b:NameList>
      </b:Author>
    </b:Author>
    <b:Title>Pendaftaran Peralihan Hak Atas Tanah Karena Jual Beli</b:Title>
    <b:Year>2020</b:Year>
    <b:City>Jakarta</b:City>
    <b:Publisher>PT.Gramedia Persada</b:Publisher>
    <b:RefOrder>4</b:RefOrder>
  </b:Source>
  <b:Source>
    <b:Tag>And14</b:Tag>
    <b:SourceType>Book</b:SourceType>
    <b:Guid>{1166A944-8679-4DB1-A04F-159FB4C94562}</b:Guid>
    <b:Author>
      <b:Author>
        <b:NameList>
          <b:Person>
            <b:Last>Ramanda</b:Last>
            <b:First>Andre</b:First>
            <b:Middle>Prima</b:Middle>
          </b:Person>
        </b:NameList>
      </b:Author>
    </b:Author>
    <b:Title>Tanggung Jawab Notaris Terhadap Akta Yang Terdegradasi Nilai Pembuktiannya Menjadi Akta Dibawah Tangan</b:Title>
    <b:Year>2014</b:Year>
    <b:City>Padang</b:City>
    <b:Publisher>Universitas Andalas</b:Publisher>
    <b:RefOrder>5</b:RefOrder>
  </b:Source>
  <b:Source>
    <b:Tag>Muc00</b:Tag>
    <b:SourceType>Book</b:SourceType>
    <b:Guid>{F802DB17-4D22-467C-A1A3-CAA2D24E10EF}</b:Guid>
    <b:Author>
      <b:Author>
        <b:NameList>
          <b:Person>
            <b:Last>Sidharta</b:Last>
            <b:First>Muchtar</b:First>
            <b:Middle>Kusumaatmadja dan Arief B.</b:Middle>
          </b:Person>
        </b:NameList>
      </b:Author>
    </b:Author>
    <b:Title>Pengantar Ilmu Hukum : Suatu Pengenalan Pertama Ruang Lingkup Berlakunya Ilmu Hukum</b:Title>
    <b:Year>2000</b:Year>
    <b:City>Bandung</b:City>
    <b:Publisher>Alumni</b:Publisher>
    <b:RefOrder>6</b:RefOrder>
  </b:Source>
</b:Sources>
</file>

<file path=customXml/itemProps1.xml><?xml version="1.0" encoding="utf-8"?>
<ds:datastoreItem xmlns:ds="http://schemas.openxmlformats.org/officeDocument/2006/customXml" ds:itemID="{D564F3B6-C3E6-4509-BFD2-BA5AF48D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9</Pages>
  <Words>5670</Words>
  <Characters>32321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674</cp:revision>
  <cp:lastPrinted>2025-09-10T05:14:00Z</cp:lastPrinted>
  <dcterms:created xsi:type="dcterms:W3CDTF">2025-09-04T04:12:00Z</dcterms:created>
  <dcterms:modified xsi:type="dcterms:W3CDTF">2025-09-20T09:31:00Z</dcterms:modified>
</cp:coreProperties>
</file>