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eading=h.gjdgxs" w:colFirst="0" w:colLast="0" w:displacedByCustomXml="next"/>
    <w:bookmarkEnd w:id="0" w:displacedByCustomXml="next"/>
    <w:bookmarkStart w:id="1" w:name="bookmark=id.1fob9te" w:colFirst="0" w:colLast="0" w:displacedByCustomXml="next"/>
    <w:bookmarkEnd w:id="1" w:displacedByCustomXml="next"/>
    <w:bookmarkStart w:id="2" w:name="bookmark=id.30j0zll" w:colFirst="0" w:colLast="0" w:displacedByCustomXml="next"/>
    <w:bookmarkEnd w:id="2" w:displacedByCustomXml="next"/>
    <w:bookmarkStart w:id="3" w:name="_heading=h.idq6cvyna7r7" w:colFirst="0" w:colLast="0" w:displacedByCustomXml="next"/>
    <w:bookmarkEnd w:id="3" w:displacedByCustomXml="next"/>
    <w:sdt>
      <w:sdtPr>
        <w:rPr>
          <w:rFonts w:asciiTheme="minorHAnsi" w:eastAsiaTheme="minorHAnsi" w:hAnsiTheme="minorHAnsi" w:cstheme="minorBidi"/>
          <w:b w:val="0"/>
          <w:lang w:val="en-US"/>
        </w:rPr>
        <w:tag w:val="goog_rdk_0"/>
        <w:id w:val="1039862226"/>
      </w:sdtPr>
      <w:sdtEndPr/>
      <w:sdtContent>
        <w:sdt>
          <w:sdtPr>
            <w:rPr>
              <w:rFonts w:asciiTheme="minorHAnsi" w:eastAsiaTheme="minorHAnsi" w:hAnsiTheme="minorHAnsi" w:cstheme="minorBidi"/>
              <w:b w:val="0"/>
              <w:lang w:val="en-US"/>
            </w:rPr>
            <w:tag w:val="goog_rdk_0"/>
            <w:id w:val="1869182842"/>
          </w:sdtPr>
          <w:sdtEndPr/>
          <w:sdtContent>
            <w:p w14:paraId="70ECE38D" w14:textId="77777777" w:rsidR="008D6F1D" w:rsidRPr="00243D22" w:rsidRDefault="008D6F1D" w:rsidP="008D6F1D">
              <w:pPr>
                <w:pStyle w:val="E-JOURNALTitle"/>
                <w:jc w:val="both"/>
                <w:rPr>
                  <w:sz w:val="28"/>
                  <w:lang w:val="en-US"/>
                </w:rPr>
              </w:pPr>
              <w:r w:rsidRPr="00844C85">
                <w:rPr>
                  <w:sz w:val="28"/>
                </w:rPr>
                <w:t>Pengaruh Customer Cost dan Kenyamanan terhadap Kepuasan Pengunjung Objek Wisata</w:t>
              </w:r>
              <w:r w:rsidRPr="00D67D6B">
                <w:rPr>
                  <w:sz w:val="28"/>
                </w:rPr>
                <w:t xml:space="preserve"> </w:t>
              </w:r>
              <w:r>
                <w:rPr>
                  <w:sz w:val="28"/>
                  <w:lang w:val="en-US"/>
                </w:rPr>
                <w:t>Pantai</w:t>
              </w:r>
            </w:p>
            <w:p w14:paraId="7D05F2D8" w14:textId="4AE28A7D" w:rsidR="00866B78" w:rsidRPr="00390BAA" w:rsidRDefault="000C605F" w:rsidP="00866B78">
              <w:pPr>
                <w:spacing w:after="0" w:line="240" w:lineRule="auto"/>
                <w:rPr>
                  <w:rFonts w:ascii="Times New Roman" w:hAnsi="Times New Roman" w:cs="Times New Roman"/>
                </w:rPr>
              </w:pPr>
            </w:p>
          </w:sdtContent>
        </w:sdt>
      </w:sdtContent>
    </w:sdt>
    <w:p w14:paraId="48EFC224" w14:textId="77777777" w:rsidR="008D6F1D" w:rsidRPr="00A24FE4" w:rsidRDefault="008D6F1D" w:rsidP="008D6F1D">
      <w:pPr>
        <w:pStyle w:val="E-JOURNALTitleEnglish"/>
        <w:jc w:val="left"/>
        <w:rPr>
          <w:i w:val="0"/>
          <w:vertAlign w:val="superscript"/>
          <w:lang w:val="en-US"/>
        </w:rPr>
      </w:pPr>
      <w:r>
        <w:rPr>
          <w:i w:val="0"/>
          <w:lang w:val="en-GB"/>
        </w:rPr>
        <w:t>Jeny Triani Putri</w:t>
      </w:r>
      <w:r w:rsidRPr="00A24FE4">
        <w:rPr>
          <w:i w:val="0"/>
          <w:vertAlign w:val="superscript"/>
          <w:lang w:val="en-GB"/>
        </w:rPr>
        <w:t>1</w:t>
      </w:r>
      <w:r>
        <w:rPr>
          <w:i w:val="0"/>
          <w:vertAlign w:val="superscript"/>
          <w:lang w:val="en-GB"/>
        </w:rPr>
        <w:t>*</w:t>
      </w:r>
      <w:r>
        <w:rPr>
          <w:i w:val="0"/>
          <w:lang w:val="en-GB"/>
        </w:rPr>
        <w:t>, Tamam Tamam</w:t>
      </w:r>
      <w:r w:rsidRPr="00A24FE4">
        <w:rPr>
          <w:i w:val="0"/>
          <w:vertAlign w:val="superscript"/>
          <w:lang w:val="en-GB"/>
        </w:rPr>
        <w:t>2</w:t>
      </w:r>
    </w:p>
    <w:p w14:paraId="6F53D52B" w14:textId="579DA669" w:rsidR="008D6F1D" w:rsidRPr="00E038E0" w:rsidRDefault="006C04E7" w:rsidP="008D6F1D">
      <w:pPr>
        <w:pStyle w:val="JRPMAuthor-Afiliation"/>
        <w:jc w:val="left"/>
        <w:rPr>
          <w:sz w:val="20"/>
          <w:szCs w:val="20"/>
        </w:rPr>
      </w:pPr>
      <w:r w:rsidRPr="00140741">
        <w:rPr>
          <w:rFonts w:cstheme="majorBidi"/>
          <w:bCs w:val="0"/>
          <w:sz w:val="20"/>
          <w:szCs w:val="20"/>
          <w:vertAlign w:val="superscript"/>
          <w:lang w:val="en-US"/>
        </w:rPr>
        <w:t>1,2</w:t>
      </w:r>
      <w:r w:rsidR="008D6F1D">
        <w:rPr>
          <w:rFonts w:cstheme="majorBidi"/>
          <w:bCs w:val="0"/>
          <w:sz w:val="20"/>
          <w:szCs w:val="20"/>
          <w:vertAlign w:val="superscript"/>
          <w:lang w:val="en-US"/>
        </w:rPr>
        <w:t xml:space="preserve"> </w:t>
      </w:r>
      <w:r w:rsidR="008D6F1D" w:rsidRPr="00E038E0">
        <w:rPr>
          <w:sz w:val="20"/>
          <w:szCs w:val="20"/>
          <w:lang w:val="en-GB"/>
        </w:rPr>
        <w:t>Program Studi Manajemen, Universitas Muhammadiyah Kalianda</w:t>
      </w:r>
    </w:p>
    <w:p w14:paraId="4324B68A" w14:textId="6CFB2EB8" w:rsidR="006C04E7" w:rsidRPr="005650D3" w:rsidRDefault="006C04E7" w:rsidP="008D6F1D">
      <w:pPr>
        <w:pStyle w:val="JRPMAuthor-Afiliation"/>
        <w:jc w:val="both"/>
        <w:rPr>
          <w:sz w:val="20"/>
          <w:szCs w:val="20"/>
          <w:lang w:val="en-GB"/>
        </w:rPr>
      </w:pPr>
      <w:r w:rsidRPr="005650D3">
        <w:rPr>
          <w:sz w:val="20"/>
          <w:szCs w:val="20"/>
        </w:rPr>
        <w:t>E-mail:</w:t>
      </w:r>
      <w:r w:rsidR="008D6F1D" w:rsidRPr="008D6F1D">
        <w:t xml:space="preserve"> </w:t>
      </w:r>
      <w:r w:rsidR="008D6F1D" w:rsidRPr="008D6F1D">
        <w:rPr>
          <w:sz w:val="20"/>
          <w:szCs w:val="20"/>
        </w:rPr>
        <w:t>tamamdjamil@gmail.com</w:t>
      </w:r>
      <w:r w:rsidR="0053206F">
        <w:rPr>
          <w:sz w:val="20"/>
          <w:szCs w:val="20"/>
        </w:rPr>
        <w:t xml:space="preserve"> </w:t>
      </w:r>
    </w:p>
    <w:p w14:paraId="63C9AED5" w14:textId="406785B5" w:rsidR="005F275E" w:rsidRPr="00DB0960" w:rsidRDefault="009C65E7" w:rsidP="003230DE">
      <w:pPr>
        <w:pBdr>
          <w:top w:val="nil"/>
          <w:left w:val="nil"/>
          <w:bottom w:val="nil"/>
          <w:right w:val="nil"/>
          <w:between w:val="nil"/>
        </w:pBdr>
        <w:spacing w:after="0" w:line="240" w:lineRule="auto"/>
        <w:jc w:val="both"/>
        <w:rPr>
          <w:rFonts w:ascii="Times New Roman" w:hAnsi="Times New Roman" w:cs="Times New Roman"/>
          <w:color w:val="000000" w:themeColor="text1"/>
          <w:sz w:val="20"/>
          <w:szCs w:val="20"/>
          <w:vertAlign w:val="superscript"/>
          <w:lang w:val="en-GB"/>
        </w:rPr>
      </w:pPr>
      <w:r w:rsidRPr="00DB0960">
        <w:rPr>
          <w:rFonts w:ascii="Times New Roman" w:hAnsi="Times New Roman" w:cs="Times New Roman"/>
          <w:color w:val="000000" w:themeColor="text1"/>
          <w:sz w:val="20"/>
          <w:szCs w:val="20"/>
        </w:rPr>
        <w:t>*</w:t>
      </w:r>
      <w:r w:rsidR="005F275E" w:rsidRPr="00DB0960">
        <w:rPr>
          <w:rFonts w:ascii="Times New Roman" w:hAnsi="Times New Roman" w:cs="Times New Roman"/>
          <w:color w:val="000000" w:themeColor="text1"/>
          <w:sz w:val="20"/>
          <w:szCs w:val="20"/>
        </w:rPr>
        <w:t>Corresponding Author</w:t>
      </w:r>
    </w:p>
    <w:p w14:paraId="4B44FD64" w14:textId="12ED62D9" w:rsidR="005F275E" w:rsidRPr="00B37DB8" w:rsidRDefault="005F275E" w:rsidP="007624F2">
      <w:pPr>
        <w:pStyle w:val="JRPMAuthor-Afiliation"/>
        <w:jc w:val="left"/>
        <w:rPr>
          <w:b/>
          <w:i/>
          <w:color w:val="0000FF"/>
          <w:sz w:val="20"/>
          <w:lang w:val="en-US"/>
        </w:rPr>
      </w:pPr>
      <w:r w:rsidRPr="00B37DB8">
        <w:rPr>
          <w:b/>
          <w:i/>
          <w:noProof/>
          <w:lang w:val="en-US"/>
        </w:rPr>
        <w:drawing>
          <wp:inline distT="0" distB="0" distL="0" distR="0" wp14:anchorId="5448E8FC" wp14:editId="44293DF9">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37DB8">
        <w:rPr>
          <w:color w:val="0000FF"/>
          <w:sz w:val="20"/>
          <w:highlight w:val="white"/>
          <w:u w:val="single"/>
        </w:rPr>
        <w:t>https://doi.org/10.31004/jerkin.v</w:t>
      </w:r>
      <w:r w:rsidRPr="00B37DB8">
        <w:rPr>
          <w:color w:val="0000FF"/>
          <w:sz w:val="20"/>
          <w:highlight w:val="white"/>
          <w:u w:val="single"/>
          <w:lang w:val="en-US"/>
        </w:rPr>
        <w:t>4</w:t>
      </w:r>
      <w:r w:rsidRPr="00B37DB8">
        <w:rPr>
          <w:color w:val="0000FF"/>
          <w:sz w:val="20"/>
          <w:highlight w:val="white"/>
          <w:u w:val="single"/>
        </w:rPr>
        <w:t>i</w:t>
      </w:r>
      <w:r w:rsidRPr="00B37DB8">
        <w:rPr>
          <w:color w:val="0000FF"/>
          <w:sz w:val="20"/>
          <w:highlight w:val="white"/>
          <w:u w:val="single"/>
          <w:lang w:val="en-US"/>
        </w:rPr>
        <w:t>1</w:t>
      </w:r>
      <w:r w:rsidRPr="00B37DB8">
        <w:rPr>
          <w:color w:val="0000FF"/>
          <w:sz w:val="20"/>
          <w:highlight w:val="white"/>
          <w:u w:val="single"/>
        </w:rPr>
        <w:t>.</w:t>
      </w:r>
      <w:r w:rsidR="000037F1" w:rsidRPr="00B37DB8">
        <w:rPr>
          <w:color w:val="0000FF"/>
          <w:sz w:val="20"/>
          <w:u w:val="single"/>
          <w:lang w:val="en-US"/>
        </w:rPr>
        <w:t>1</w:t>
      </w:r>
      <w:r w:rsidR="000C605F">
        <w:rPr>
          <w:color w:val="0000FF"/>
          <w:sz w:val="20"/>
          <w:u w:val="single"/>
          <w:lang w:val="en-US"/>
        </w:rPr>
        <w:t>9</w:t>
      </w:r>
      <w:r w:rsidR="00AB48E4">
        <w:rPr>
          <w:color w:val="0000FF"/>
          <w:sz w:val="20"/>
          <w:u w:val="single"/>
          <w:lang w:val="en-US"/>
        </w:rPr>
        <w:t>2</w:t>
      </w:r>
      <w:r w:rsidR="000C605F">
        <w:rPr>
          <w:color w:val="0000FF"/>
          <w:sz w:val="20"/>
          <w:u w:val="single"/>
          <w:lang w:val="en-US"/>
        </w:rPr>
        <w:t>1</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25F9A" w:rsidRPr="00B37DB8" w14:paraId="129E6CDC" w14:textId="77777777" w:rsidTr="00427644">
        <w:tc>
          <w:tcPr>
            <w:tcW w:w="2547" w:type="dxa"/>
            <w:tcBorders>
              <w:top w:val="single" w:sz="12" w:space="0" w:color="9BBB59" w:themeColor="accent3"/>
              <w:bottom w:val="single" w:sz="12" w:space="0" w:color="9BBB59" w:themeColor="accent3"/>
            </w:tcBorders>
          </w:tcPr>
          <w:p w14:paraId="088068E7" w14:textId="77777777" w:rsidR="00925F9A" w:rsidRPr="00B37DB8" w:rsidRDefault="00925F9A" w:rsidP="007624F2">
            <w:pPr>
              <w:pStyle w:val="E-JOURNALAbstrakTitle"/>
              <w:spacing w:after="0"/>
              <w:jc w:val="left"/>
              <w:rPr>
                <w:sz w:val="20"/>
                <w:lang w:val="en-US"/>
              </w:rPr>
            </w:pPr>
            <w:r w:rsidRPr="00B37DB8">
              <w:rPr>
                <w:sz w:val="20"/>
                <w:lang w:val="en-US"/>
              </w:rPr>
              <w:t>ARTICLE INFO</w:t>
            </w:r>
          </w:p>
        </w:tc>
        <w:tc>
          <w:tcPr>
            <w:tcW w:w="6515" w:type="dxa"/>
            <w:tcBorders>
              <w:top w:val="single" w:sz="12" w:space="0" w:color="9BBB59" w:themeColor="accent3"/>
              <w:bottom w:val="single" w:sz="12" w:space="0" w:color="9BBB59" w:themeColor="accent3"/>
            </w:tcBorders>
          </w:tcPr>
          <w:p w14:paraId="4145175F" w14:textId="77777777" w:rsidR="00925F9A" w:rsidRPr="00B37DB8" w:rsidRDefault="00925F9A" w:rsidP="007624F2">
            <w:pPr>
              <w:pStyle w:val="E-JOURNALAbstrakTitle"/>
              <w:spacing w:after="0"/>
              <w:jc w:val="left"/>
              <w:rPr>
                <w:sz w:val="20"/>
              </w:rPr>
            </w:pPr>
            <w:r w:rsidRPr="00B37DB8">
              <w:rPr>
                <w:iCs/>
                <w:sz w:val="20"/>
              </w:rPr>
              <w:t>ABSTRACT</w:t>
            </w:r>
          </w:p>
        </w:tc>
      </w:tr>
      <w:tr w:rsidR="00750AB2" w:rsidRPr="00B37DB8" w14:paraId="007B7828" w14:textId="77777777" w:rsidTr="00372666">
        <w:trPr>
          <w:trHeight w:val="602"/>
        </w:trPr>
        <w:tc>
          <w:tcPr>
            <w:tcW w:w="2547" w:type="dxa"/>
            <w:vMerge w:val="restart"/>
            <w:tcBorders>
              <w:top w:val="single" w:sz="12" w:space="0" w:color="9BBB59" w:themeColor="accent3"/>
            </w:tcBorders>
          </w:tcPr>
          <w:p w14:paraId="62C2E320" w14:textId="77777777" w:rsidR="00750AB2" w:rsidRPr="00B37DB8" w:rsidRDefault="00750AB2" w:rsidP="00750AB2">
            <w:pPr>
              <w:pStyle w:val="E-JOURNALAbstrakTitle"/>
              <w:spacing w:after="0"/>
              <w:ind w:left="-108"/>
              <w:jc w:val="left"/>
              <w:rPr>
                <w:sz w:val="20"/>
                <w:szCs w:val="20"/>
              </w:rPr>
            </w:pPr>
            <w:r w:rsidRPr="00B37DB8">
              <w:rPr>
                <w:sz w:val="20"/>
                <w:szCs w:val="20"/>
              </w:rPr>
              <w:t>Article history</w:t>
            </w:r>
          </w:p>
          <w:p w14:paraId="69902D19" w14:textId="6E444F19" w:rsidR="00750AB2" w:rsidRPr="00B37DB8" w:rsidRDefault="00750AB2" w:rsidP="00750AB2">
            <w:pPr>
              <w:pStyle w:val="E-JOURNALAuthor"/>
              <w:ind w:left="-108"/>
              <w:jc w:val="left"/>
              <w:rPr>
                <w:i/>
                <w:sz w:val="20"/>
                <w:szCs w:val="20"/>
              </w:rPr>
            </w:pPr>
            <w:r w:rsidRPr="00B37DB8">
              <w:rPr>
                <w:i/>
                <w:sz w:val="20"/>
                <w:szCs w:val="20"/>
              </w:rPr>
              <w:t>Received:</w:t>
            </w:r>
            <w:r w:rsidRPr="00B37DB8">
              <w:rPr>
                <w:i/>
                <w:sz w:val="20"/>
                <w:szCs w:val="20"/>
                <w:lang w:val="en-US"/>
              </w:rPr>
              <w:t xml:space="preserve"> 04 July 2025  </w:t>
            </w:r>
            <w:r w:rsidRPr="00B37DB8">
              <w:rPr>
                <w:i/>
                <w:sz w:val="20"/>
                <w:szCs w:val="20"/>
              </w:rPr>
              <w:t xml:space="preserve"> </w:t>
            </w:r>
          </w:p>
          <w:p w14:paraId="5B1EF631" w14:textId="2445FBAB" w:rsidR="00750AB2" w:rsidRPr="00B37DB8" w:rsidRDefault="00750AB2" w:rsidP="00750AB2">
            <w:pPr>
              <w:pStyle w:val="E-JOURNALAuthor"/>
              <w:ind w:left="-108"/>
              <w:jc w:val="left"/>
              <w:rPr>
                <w:i/>
                <w:sz w:val="20"/>
                <w:szCs w:val="20"/>
                <w:lang w:val="en-US"/>
              </w:rPr>
            </w:pPr>
            <w:r w:rsidRPr="00B37DB8">
              <w:rPr>
                <w:i/>
                <w:sz w:val="20"/>
                <w:szCs w:val="20"/>
              </w:rPr>
              <w:t xml:space="preserve">Revised: </w:t>
            </w:r>
            <w:r w:rsidRPr="00B37DB8">
              <w:rPr>
                <w:i/>
                <w:sz w:val="20"/>
                <w:szCs w:val="20"/>
                <w:lang w:val="en-US"/>
              </w:rPr>
              <w:t>10 July 2025</w:t>
            </w:r>
          </w:p>
          <w:p w14:paraId="4DD79509" w14:textId="697D5973" w:rsidR="00750AB2" w:rsidRPr="00B37DB8" w:rsidRDefault="00750AB2" w:rsidP="00750AB2">
            <w:pPr>
              <w:pStyle w:val="E-JOURNALAuthor"/>
              <w:ind w:left="-108"/>
              <w:jc w:val="left"/>
              <w:rPr>
                <w:i/>
                <w:sz w:val="20"/>
                <w:szCs w:val="20"/>
                <w:lang w:val="en-US"/>
              </w:rPr>
            </w:pPr>
            <w:r w:rsidRPr="00B37DB8">
              <w:rPr>
                <w:i/>
                <w:sz w:val="20"/>
                <w:szCs w:val="20"/>
              </w:rPr>
              <w:t>Accepted:</w:t>
            </w:r>
            <w:r w:rsidRPr="00B37DB8">
              <w:rPr>
                <w:i/>
                <w:sz w:val="20"/>
                <w:szCs w:val="20"/>
                <w:lang w:val="en-US"/>
              </w:rPr>
              <w:t xml:space="preserve"> </w:t>
            </w:r>
            <w:r w:rsidR="000C605F">
              <w:rPr>
                <w:i/>
                <w:sz w:val="20"/>
                <w:szCs w:val="20"/>
                <w:lang w:val="en-US"/>
              </w:rPr>
              <w:t>23</w:t>
            </w:r>
            <w:bookmarkStart w:id="4" w:name="_GoBack"/>
            <w:bookmarkEnd w:id="4"/>
            <w:r w:rsidRPr="00B37DB8">
              <w:rPr>
                <w:i/>
                <w:sz w:val="20"/>
                <w:szCs w:val="20"/>
                <w:lang w:val="en-US"/>
              </w:rPr>
              <w:t xml:space="preserve"> July 2025</w:t>
            </w:r>
          </w:p>
          <w:p w14:paraId="627D4EF0" w14:textId="77777777" w:rsidR="00750AB2" w:rsidRPr="00B37DB8" w:rsidRDefault="00750AB2" w:rsidP="00750AB2">
            <w:pPr>
              <w:pStyle w:val="E-JOURNALAuthor"/>
              <w:ind w:left="-108"/>
              <w:jc w:val="left"/>
              <w:rPr>
                <w:b/>
                <w:sz w:val="20"/>
                <w:szCs w:val="20"/>
              </w:rPr>
            </w:pPr>
          </w:p>
          <w:p w14:paraId="74835783" w14:textId="77777777" w:rsidR="00750AB2" w:rsidRDefault="00750AB2" w:rsidP="00750AB2">
            <w:pPr>
              <w:pStyle w:val="E-JOURNALAuthor"/>
              <w:ind w:left="-108"/>
              <w:jc w:val="both"/>
              <w:rPr>
                <w:b/>
                <w:bCs/>
                <w:sz w:val="20"/>
                <w:lang w:val="en-GB"/>
              </w:rPr>
            </w:pPr>
            <w:r w:rsidRPr="00B37DB8">
              <w:rPr>
                <w:b/>
                <w:sz w:val="20"/>
                <w:szCs w:val="20"/>
              </w:rPr>
              <w:t>K</w:t>
            </w:r>
            <w:r w:rsidRPr="00B37DB8">
              <w:rPr>
                <w:b/>
                <w:sz w:val="20"/>
                <w:szCs w:val="20"/>
                <w:lang w:val="en-US"/>
              </w:rPr>
              <w:t>ata Kunci</w:t>
            </w:r>
            <w:r w:rsidRPr="00B37DB8">
              <w:rPr>
                <w:b/>
                <w:bCs/>
                <w:sz w:val="20"/>
                <w:lang w:val="en-GB"/>
              </w:rPr>
              <w:t xml:space="preserve"> </w:t>
            </w:r>
          </w:p>
          <w:p w14:paraId="224A8AE5" w14:textId="72013E1F" w:rsidR="00750AB2" w:rsidRDefault="008D6F1D" w:rsidP="00750AB2">
            <w:pPr>
              <w:pStyle w:val="E-JOURNALAuthor"/>
              <w:ind w:left="-108"/>
              <w:jc w:val="both"/>
              <w:rPr>
                <w:sz w:val="20"/>
                <w:szCs w:val="20"/>
              </w:rPr>
            </w:pPr>
            <w:r w:rsidRPr="008D6F1D">
              <w:rPr>
                <w:sz w:val="20"/>
                <w:szCs w:val="20"/>
              </w:rPr>
              <w:t>Biaya Pelanggan, Kenyamanan, Kepuasan Pengunjung</w:t>
            </w:r>
          </w:p>
          <w:p w14:paraId="142C6BE8" w14:textId="77777777" w:rsidR="00F60A66" w:rsidRPr="00B37DB8" w:rsidRDefault="00F60A66" w:rsidP="00750AB2">
            <w:pPr>
              <w:pStyle w:val="E-JOURNALAuthor"/>
              <w:ind w:left="-108"/>
              <w:jc w:val="both"/>
              <w:rPr>
                <w:sz w:val="20"/>
                <w:szCs w:val="20"/>
              </w:rPr>
            </w:pPr>
          </w:p>
          <w:p w14:paraId="2B9FE96A" w14:textId="77777777" w:rsidR="008D6F1D" w:rsidRDefault="00750AB2" w:rsidP="008D6F1D">
            <w:pPr>
              <w:pStyle w:val="E-JOURNALAuthor"/>
              <w:ind w:left="-108"/>
              <w:jc w:val="both"/>
              <w:rPr>
                <w:b/>
                <w:sz w:val="20"/>
                <w:szCs w:val="20"/>
              </w:rPr>
            </w:pPr>
            <w:r w:rsidRPr="00B37DB8">
              <w:rPr>
                <w:b/>
                <w:sz w:val="20"/>
                <w:szCs w:val="20"/>
              </w:rPr>
              <w:t>Keywords</w:t>
            </w:r>
          </w:p>
          <w:p w14:paraId="2B31A4E1" w14:textId="4DD2D0C5" w:rsidR="008D6F1D" w:rsidRPr="008D6F1D" w:rsidRDefault="008D6F1D" w:rsidP="008D6F1D">
            <w:pPr>
              <w:pStyle w:val="E-JOURNALAuthor"/>
              <w:ind w:left="-108"/>
              <w:jc w:val="both"/>
              <w:rPr>
                <w:b/>
                <w:sz w:val="20"/>
                <w:szCs w:val="20"/>
              </w:rPr>
            </w:pPr>
            <w:r w:rsidRPr="008D6F1D">
              <w:rPr>
                <w:bCs/>
                <w:iCs/>
                <w:sz w:val="20"/>
                <w:lang w:val="en-GB"/>
              </w:rPr>
              <w:t xml:space="preserve">Customer Cost, Convenience, Customer Satisfaction </w:t>
            </w:r>
          </w:p>
          <w:p w14:paraId="467FEFCA" w14:textId="0A2E3EF3" w:rsidR="00750AB2" w:rsidRPr="00B37DB8" w:rsidRDefault="00750AB2" w:rsidP="00750AB2">
            <w:pPr>
              <w:pStyle w:val="E-JOURNALAbstrakTitle"/>
              <w:spacing w:after="0"/>
              <w:rPr>
                <w:iCs/>
                <w:sz w:val="20"/>
                <w:szCs w:val="20"/>
                <w:lang w:val="en-GB"/>
              </w:rPr>
            </w:pPr>
            <w:r w:rsidRPr="00B37DB8">
              <w:rPr>
                <w:noProof/>
                <w:lang w:val="en-US"/>
              </w:rPr>
              <w:drawing>
                <wp:inline distT="0" distB="0" distL="0" distR="0" wp14:anchorId="31DB3CC5" wp14:editId="42B71B25">
                  <wp:extent cx="712470" cy="712470"/>
                  <wp:effectExtent l="0" t="0" r="0" b="0"/>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r cod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inline>
              </w:drawing>
            </w: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351EFA77" w14:textId="205ACD9F" w:rsidR="00750AB2" w:rsidRPr="00F60A66" w:rsidRDefault="008D6F1D" w:rsidP="00712CF5">
            <w:pPr>
              <w:jc w:val="both"/>
              <w:rPr>
                <w:rFonts w:ascii="Times New Roman" w:eastAsia="Times New Roman" w:hAnsi="Times New Roman" w:cs="Times New Roman"/>
                <w:sz w:val="20"/>
                <w:szCs w:val="20"/>
              </w:rPr>
            </w:pPr>
            <w:r w:rsidRPr="008D6F1D">
              <w:rPr>
                <w:rFonts w:ascii="Times New Roman" w:eastAsia="Times New Roman" w:hAnsi="Times New Roman" w:cs="Times New Roman"/>
                <w:sz w:val="20"/>
                <w:szCs w:val="20"/>
              </w:rPr>
              <w:t>Penelitian ini bertujuan untuk menganalisis pengaruh customer cost dan kenyamanan terhadap kepuasan pengunjung. Penelitian ini menggunakan pendekatan kuantitatif dengan sampel sebanyak 130 responden yang telah mengunjungi objek wisata tersebut. Teknik analisis data dilakukan dengan regresi linear berganda menggunakan bantuan SPSS versi 27. Hasil penelitian menunjukkan bahwa customer cost berpengaruh positif dan signifikan terhadap kepuasan pengunjung. Kenyamanan juga terbukti memiliki pengaruh positif dan signifikan terhadap kepuasan pengunjung. Secara simultan, kedua variabel tersebut juga memiliki pengaruh positif dan signifikan terhadap kepuasan pengunjung. Temuan ini mengindikasikan pentingnya pengelolaan biaya yang dikeluarkan oleh pengunjung serta peningkatan kualitas kenyamanan dalam menciptakan pengalaman wisata yang positif. Hasil penelitian ini diharapkan menjadi acuan strategis bagi pengelola dalam meningkatkan kualitas layanan serta menciptakan pengalaman wisata yang lebih memuaskan dan berkelanjutan.</w:t>
            </w:r>
          </w:p>
        </w:tc>
      </w:tr>
      <w:tr w:rsidR="00750AB2" w:rsidRPr="00B37DB8" w14:paraId="46687EF4" w14:textId="77777777" w:rsidTr="0016512F">
        <w:trPr>
          <w:trHeight w:val="50"/>
        </w:trPr>
        <w:tc>
          <w:tcPr>
            <w:tcW w:w="2547" w:type="dxa"/>
            <w:vMerge/>
          </w:tcPr>
          <w:p w14:paraId="1BBD509A" w14:textId="77777777" w:rsidR="00750AB2" w:rsidRPr="00B37DB8" w:rsidRDefault="00750AB2" w:rsidP="00750AB2">
            <w:pPr>
              <w:pStyle w:val="E-JOURNALAbstrakTitle"/>
              <w:spacing w:after="0"/>
              <w:rPr>
                <w:sz w:val="20"/>
                <w:szCs w:val="20"/>
                <w:lang w:val="en-US"/>
              </w:rPr>
            </w:pP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368C147B" w14:textId="77777777" w:rsidR="008D6F1D" w:rsidRPr="00E038E0" w:rsidRDefault="008D6F1D" w:rsidP="008D6F1D">
            <w:pPr>
              <w:pStyle w:val="E-JOURNALAbstractBodyEnglish"/>
              <w:ind w:firstLine="0"/>
              <w:rPr>
                <w:i w:val="0"/>
                <w:iCs/>
                <w:sz w:val="20"/>
                <w:szCs w:val="20"/>
              </w:rPr>
            </w:pPr>
            <w:r w:rsidRPr="00E038E0">
              <w:rPr>
                <w:i w:val="0"/>
                <w:iCs/>
                <w:sz w:val="20"/>
                <w:szCs w:val="20"/>
              </w:rPr>
              <w:t>This study aims to analyze the influence of customer cost and comfort on visitor satisfaction. The research employs a quantitative approach with a sample of 130 respondents who have visited the tourist destination. Data analysis was conducted using multiple linear regression with the assistance of SPSS version 27. The results show that customer cost has a positive and significant effect on visitor satisfaction. Comfort also has a proven positive and significant effect on visitor satisfaction. Simultaneously, both variables have a positive and significant influence on visitor satisfaction. These findings indicate the importance of managing the expenses incurred by visitors and improving the quality of comfort in creating a positive tourism experience. The results of this study are expected to serve as a strategic reference for tourism managers in enhancing service quality and creating a more satisfying and sustainable tourism experience.</w:t>
            </w:r>
          </w:p>
          <w:p w14:paraId="7E4C0BAA" w14:textId="70CE3394" w:rsidR="00750AB2" w:rsidRPr="004E5BB9" w:rsidRDefault="00750AB2" w:rsidP="00750AB2">
            <w:pPr>
              <w:pStyle w:val="E-JOURNALAbstractBodyEnglish"/>
              <w:ind w:firstLine="0"/>
              <w:rPr>
                <w:i w:val="0"/>
                <w:iCs/>
                <w:sz w:val="20"/>
                <w:szCs w:val="20"/>
              </w:rPr>
            </w:pPr>
            <w:r w:rsidRPr="004E5BB9">
              <w:rPr>
                <w:i w:val="0"/>
                <w:iCs/>
                <w:noProof/>
                <w:sz w:val="20"/>
                <w:szCs w:val="20"/>
                <w:lang w:val="en-US"/>
              </w:rPr>
              <w:drawing>
                <wp:anchor distT="0" distB="0" distL="114300" distR="114300" simplePos="0" relativeHeight="251670528" behindDoc="0" locked="0" layoutInCell="1" hidden="0" allowOverlap="1" wp14:anchorId="59406B9E" wp14:editId="358977E2">
                  <wp:simplePos x="0" y="0"/>
                  <wp:positionH relativeFrom="column">
                    <wp:posOffset>45720</wp:posOffset>
                  </wp:positionH>
                  <wp:positionV relativeFrom="paragraph">
                    <wp:posOffset>27305</wp:posOffset>
                  </wp:positionV>
                  <wp:extent cx="722630" cy="255270"/>
                  <wp:effectExtent l="0" t="0" r="0" b="0"/>
                  <wp:wrapTopAndBottom distT="0" distB="0"/>
                  <wp:docPr id="2048438877"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srcRect/>
                          <a:stretch>
                            <a:fillRect/>
                          </a:stretch>
                        </pic:blipFill>
                        <pic:spPr>
                          <a:xfrm>
                            <a:off x="0" y="0"/>
                            <a:ext cx="722630" cy="255270"/>
                          </a:xfrm>
                          <a:prstGeom prst="rect">
                            <a:avLst/>
                          </a:prstGeom>
                          <a:ln/>
                        </pic:spPr>
                      </pic:pic>
                    </a:graphicData>
                  </a:graphic>
                </wp:anchor>
              </w:drawing>
            </w:r>
            <w:r w:rsidRPr="004E5BB9">
              <w:rPr>
                <w:i w:val="0"/>
                <w:iCs/>
                <w:sz w:val="20"/>
                <w:szCs w:val="20"/>
              </w:rPr>
              <w:t xml:space="preserve">access article under the </w:t>
            </w:r>
            <w:hyperlink r:id="rId11">
              <w:r w:rsidRPr="004E5BB9">
                <w:rPr>
                  <w:i w:val="0"/>
                  <w:iCs/>
                  <w:color w:val="0000FF"/>
                  <w:sz w:val="20"/>
                  <w:szCs w:val="20"/>
                  <w:u w:val="single"/>
                </w:rPr>
                <w:t>CC–BY-SA</w:t>
              </w:r>
            </w:hyperlink>
            <w:r w:rsidRPr="004E5BB9">
              <w:rPr>
                <w:i w:val="0"/>
                <w:iCs/>
                <w:sz w:val="20"/>
                <w:szCs w:val="20"/>
              </w:rPr>
              <w:t xml:space="preserve"> license.</w:t>
            </w:r>
          </w:p>
        </w:tc>
      </w:tr>
    </w:tbl>
    <w:p w14:paraId="3487E3D1" w14:textId="2C22CD7C" w:rsidR="0053206F" w:rsidRPr="00712CF5" w:rsidRDefault="005F275E" w:rsidP="00712CF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005A8A">
        <w:rPr>
          <w:rFonts w:ascii="Times New Roman" w:hAnsi="Times New Roman" w:cs="Times New Roman"/>
          <w:b/>
          <w:sz w:val="20"/>
          <w:szCs w:val="20"/>
          <w:shd w:val="clear" w:color="auto" w:fill="FFFFFF"/>
          <w:lang w:val="id-ID"/>
        </w:rPr>
        <w:t>How to Cite</w:t>
      </w:r>
      <w:r w:rsidR="003A17B7" w:rsidRPr="00005A8A">
        <w:rPr>
          <w:rFonts w:ascii="Times New Roman" w:hAnsi="Times New Roman" w:cs="Times New Roman"/>
          <w:sz w:val="20"/>
          <w:szCs w:val="20"/>
        </w:rPr>
        <w:t xml:space="preserve">: </w:t>
      </w:r>
      <w:r w:rsidR="00781749" w:rsidRPr="00781749">
        <w:rPr>
          <w:rFonts w:ascii="Times New Roman" w:hAnsi="Times New Roman" w:cs="Times New Roman"/>
          <w:bCs/>
          <w:sz w:val="20"/>
          <w:szCs w:val="20"/>
        </w:rPr>
        <w:t>Jeny Triani Putri</w:t>
      </w:r>
      <w:r w:rsidR="00B47CB4" w:rsidRPr="00005A8A">
        <w:rPr>
          <w:rFonts w:ascii="Times New Roman" w:eastAsia="Times New Roman" w:hAnsi="Times New Roman" w:cs="Times New Roman"/>
          <w:color w:val="000000"/>
          <w:sz w:val="20"/>
          <w:szCs w:val="20"/>
        </w:rPr>
        <w:t xml:space="preserve">, </w:t>
      </w:r>
      <w:r w:rsidRPr="00005A8A">
        <w:rPr>
          <w:rFonts w:ascii="Times New Roman" w:hAnsi="Times New Roman" w:cs="Times New Roman"/>
          <w:sz w:val="20"/>
          <w:szCs w:val="20"/>
          <w:shd w:val="clear" w:color="auto" w:fill="FFFFFF"/>
          <w:lang w:val="id-ID"/>
        </w:rPr>
        <w:t>et al (202</w:t>
      </w:r>
      <w:r w:rsidRPr="00005A8A">
        <w:rPr>
          <w:rFonts w:ascii="Times New Roman" w:hAnsi="Times New Roman" w:cs="Times New Roman"/>
          <w:sz w:val="20"/>
          <w:szCs w:val="20"/>
          <w:shd w:val="clear" w:color="auto" w:fill="FFFFFF"/>
        </w:rPr>
        <w:t>5</w:t>
      </w:r>
      <w:r w:rsidRPr="00005A8A">
        <w:rPr>
          <w:rFonts w:ascii="Times New Roman" w:hAnsi="Times New Roman" w:cs="Times New Roman"/>
          <w:sz w:val="20"/>
          <w:szCs w:val="20"/>
          <w:shd w:val="clear" w:color="auto" w:fill="FFFFFF"/>
          <w:lang w:val="id-ID"/>
        </w:rPr>
        <w:t xml:space="preserve">). </w:t>
      </w:r>
      <w:sdt>
        <w:sdtPr>
          <w:rPr>
            <w:rFonts w:ascii="Times New Roman" w:hAnsi="Times New Roman" w:cs="Times New Roman"/>
            <w:sz w:val="20"/>
            <w:szCs w:val="20"/>
          </w:rPr>
          <w:tag w:val="goog_rdk_0"/>
          <w:id w:val="595514638"/>
        </w:sdtPr>
        <w:sdtEndPr/>
        <w:sdtContent>
          <w:sdt>
            <w:sdtPr>
              <w:rPr>
                <w:rFonts w:ascii="Times New Roman" w:hAnsi="Times New Roman" w:cs="Times New Roman"/>
                <w:sz w:val="20"/>
                <w:szCs w:val="20"/>
              </w:rPr>
              <w:tag w:val="goog_rdk_0"/>
              <w:id w:val="-1438360296"/>
            </w:sdtPr>
            <w:sdtEndPr/>
            <w:sdtContent>
              <w:sdt>
                <w:sdtPr>
                  <w:rPr>
                    <w:rFonts w:ascii="Times New Roman" w:hAnsi="Times New Roman" w:cs="Times New Roman"/>
                    <w:sz w:val="20"/>
                    <w:szCs w:val="20"/>
                  </w:rPr>
                  <w:tag w:val="goog_rdk_0"/>
                  <w:id w:val="510273486"/>
                </w:sdtPr>
                <w:sdtEndPr/>
                <w:sdtContent>
                  <w:sdt>
                    <w:sdtPr>
                      <w:rPr>
                        <w:rFonts w:ascii="Times New Roman" w:hAnsi="Times New Roman" w:cs="Times New Roman"/>
                        <w:sz w:val="20"/>
                        <w:szCs w:val="20"/>
                      </w:rPr>
                      <w:tag w:val="goog_rdk_0"/>
                      <w:id w:val="891161568"/>
                    </w:sdtPr>
                    <w:sdtEndPr/>
                    <w:sdtContent>
                      <w:bookmarkStart w:id="5" w:name="_Hlk202911394"/>
                      <w:sdt>
                        <w:sdtPr>
                          <w:rPr>
                            <w:rFonts w:ascii="Times New Roman" w:hAnsi="Times New Roman" w:cs="Times New Roman"/>
                            <w:bCs/>
                            <w:sz w:val="20"/>
                            <w:szCs w:val="20"/>
                          </w:rPr>
                          <w:tag w:val="goog_rdk_0"/>
                          <w:id w:val="1930073798"/>
                        </w:sdtPr>
                        <w:sdtEndPr>
                          <w:rPr>
                            <w:bCs w:val="0"/>
                          </w:rPr>
                        </w:sdtEndPr>
                        <w:sdtContent>
                          <w:bookmarkStart w:id="6" w:name="_Hlk202915569"/>
                          <w:sdt>
                            <w:sdtPr>
                              <w:rPr>
                                <w:rFonts w:ascii="Times New Roman" w:hAnsi="Times New Roman" w:cs="Times New Roman"/>
                                <w:bCs/>
                                <w:sz w:val="20"/>
                                <w:szCs w:val="20"/>
                                <w:lang w:val="id-ID"/>
                              </w:rPr>
                              <w:tag w:val="goog_rdk_0"/>
                              <w:id w:val="124211762"/>
                            </w:sdtPr>
                            <w:sdtEndPr>
                              <w:rPr>
                                <w:bCs w:val="0"/>
                                <w:lang w:val="en-US"/>
                              </w:rPr>
                            </w:sdtEndPr>
                            <w:sdtContent>
                              <w:sdt>
                                <w:sdtPr>
                                  <w:rPr>
                                    <w:rFonts w:ascii="Times New Roman" w:hAnsi="Times New Roman" w:cs="Times New Roman"/>
                                    <w:sz w:val="20"/>
                                    <w:szCs w:val="20"/>
                                  </w:rPr>
                                  <w:tag w:val="goog_rdk_0"/>
                                  <w:id w:val="1618793391"/>
                                </w:sdtPr>
                                <w:sdtEndPr/>
                                <w:sdtContent>
                                  <w:sdt>
                                    <w:sdtPr>
                                      <w:rPr>
                                        <w:rFonts w:ascii="Times New Roman" w:hAnsi="Times New Roman" w:cs="Times New Roman"/>
                                        <w:sz w:val="20"/>
                                        <w:szCs w:val="20"/>
                                      </w:rPr>
                                      <w:tag w:val="goog_rdk_0"/>
                                      <w:id w:val="-1604341525"/>
                                    </w:sdtPr>
                                    <w:sdtEndPr/>
                                    <w:sdtContent>
                                      <w:sdt>
                                        <w:sdtPr>
                                          <w:rPr>
                                            <w:rFonts w:ascii="Times New Roman" w:hAnsi="Times New Roman" w:cs="Times New Roman"/>
                                            <w:sz w:val="20"/>
                                            <w:szCs w:val="20"/>
                                          </w:rPr>
                                          <w:tag w:val="goog_rdk_0"/>
                                          <w:id w:val="1653028651"/>
                                        </w:sdtPr>
                                        <w:sdtEndPr/>
                                        <w:sdtContent>
                                          <w:sdt>
                                            <w:sdtPr>
                                              <w:rPr>
                                                <w:rFonts w:ascii="Times New Roman" w:hAnsi="Times New Roman" w:cs="Times New Roman"/>
                                                <w:sz w:val="20"/>
                                                <w:szCs w:val="20"/>
                                              </w:rPr>
                                              <w:tag w:val="goog_rdk_0"/>
                                              <w:id w:val="1440496048"/>
                                            </w:sdtPr>
                                            <w:sdtEndPr/>
                                            <w:sdtContent>
                                              <w:r w:rsidR="00781749" w:rsidRPr="00781749">
                                                <w:rPr>
                                                  <w:rFonts w:ascii="Times New Roman" w:eastAsia="Times New Roman" w:hAnsi="Times New Roman" w:cs="Times New Roman"/>
                                                  <w:bCs/>
                                                  <w:sz w:val="20"/>
                                                  <w:szCs w:val="20"/>
                                                </w:rPr>
                                                <w:t>Pengaruh Customer Cost dan Kenyamanan terhadap Kepuasan Pengunjung Objek Wisata Pantai</w:t>
                                              </w:r>
                                              <w:r w:rsidR="00712CF5">
                                                <w:rPr>
                                                  <w:rFonts w:ascii="Times New Roman" w:eastAsia="Times New Roman" w:hAnsi="Times New Roman" w:cs="Times New Roman"/>
                                                  <w:sz w:val="20"/>
                                                  <w:szCs w:val="20"/>
                                                </w:rPr>
                                                <w:t xml:space="preserve">, </w:t>
                                              </w:r>
                                            </w:sdtContent>
                                          </w:sdt>
                                        </w:sdtContent>
                                      </w:sdt>
                                    </w:sdtContent>
                                  </w:sdt>
                                </w:sdtContent>
                              </w:sdt>
                            </w:sdtContent>
                          </w:sdt>
                        </w:sdtContent>
                      </w:sdt>
                    </w:sdtContent>
                  </w:sdt>
                </w:sdtContent>
              </w:sdt>
            </w:sdtContent>
          </w:sdt>
        </w:sdtContent>
      </w:sdt>
      <w:bookmarkEnd w:id="5"/>
      <w:bookmarkEnd w:id="6"/>
      <w:r w:rsidRPr="00005A8A">
        <w:rPr>
          <w:rFonts w:ascii="Times New Roman" w:hAnsi="Times New Roman" w:cs="Times New Roman"/>
          <w:sz w:val="20"/>
          <w:szCs w:val="20"/>
          <w:shd w:val="clear" w:color="auto" w:fill="FFFFFF"/>
        </w:rPr>
        <w:t>4</w:t>
      </w:r>
      <w:r w:rsidRPr="00005A8A">
        <w:rPr>
          <w:rFonts w:ascii="Times New Roman" w:hAnsi="Times New Roman" w:cs="Times New Roman"/>
          <w:sz w:val="20"/>
          <w:szCs w:val="20"/>
          <w:shd w:val="clear" w:color="auto" w:fill="FFFFFF"/>
          <w:lang w:val="id-ID"/>
        </w:rPr>
        <w:t>(1)</w:t>
      </w:r>
      <w:r w:rsidR="00BD5E48" w:rsidRPr="00005A8A">
        <w:rPr>
          <w:rFonts w:ascii="Times New Roman" w:hAnsi="Times New Roman" w:cs="Times New Roman"/>
          <w:sz w:val="20"/>
          <w:szCs w:val="20"/>
          <w:shd w:val="clear" w:color="auto" w:fill="FFFFFF"/>
        </w:rPr>
        <w:t>,</w:t>
      </w:r>
      <w:r w:rsidR="00364F6A" w:rsidRPr="00005A8A">
        <w:rPr>
          <w:rFonts w:ascii="Times New Roman" w:hAnsi="Times New Roman" w:cs="Times New Roman"/>
          <w:sz w:val="20"/>
          <w:szCs w:val="20"/>
        </w:rPr>
        <w:t xml:space="preserve"> </w:t>
      </w:r>
      <w:r w:rsidR="00564F76" w:rsidRPr="00564F76">
        <w:rPr>
          <w:rFonts w:ascii="Times New Roman" w:hAnsi="Times New Roman" w:cs="Times New Roman"/>
          <w:sz w:val="20"/>
          <w:szCs w:val="20"/>
        </w:rPr>
        <w:t>2026-</w:t>
      </w:r>
      <w:r w:rsidR="00564F76" w:rsidRPr="00564F76">
        <w:rPr>
          <w:rFonts w:ascii="Times New Roman" w:hAnsi="Times New Roman" w:cs="Times New Roman"/>
        </w:rPr>
        <w:t xml:space="preserve"> </w:t>
      </w:r>
      <w:r w:rsidR="00564F76" w:rsidRPr="00564F76">
        <w:rPr>
          <w:rFonts w:ascii="Times New Roman" w:hAnsi="Times New Roman" w:cs="Times New Roman"/>
          <w:sz w:val="20"/>
          <w:szCs w:val="20"/>
        </w:rPr>
        <w:t>2032</w:t>
      </w:r>
      <w:r w:rsidR="00564F76">
        <w:t xml:space="preserve"> </w:t>
      </w:r>
      <w:hyperlink r:id="rId12" w:history="1">
        <w:r w:rsidR="000C605F" w:rsidRPr="00A542F3">
          <w:rPr>
            <w:rStyle w:val="Hyperlink"/>
            <w:rFonts w:ascii="Times New Roman" w:hAnsi="Times New Roman" w:cs="Times New Roman"/>
            <w:sz w:val="20"/>
            <w:szCs w:val="20"/>
          </w:rPr>
          <w:t>https://doi.org/10.31004/jerkin.v4i1.192</w:t>
        </w:r>
      </w:hyperlink>
      <w:r w:rsidR="000C605F">
        <w:rPr>
          <w:rStyle w:val="Hyperlink"/>
          <w:rFonts w:ascii="Times New Roman" w:hAnsi="Times New Roman" w:cs="Times New Roman"/>
          <w:sz w:val="20"/>
          <w:szCs w:val="20"/>
        </w:rPr>
        <w:t>1</w:t>
      </w:r>
    </w:p>
    <w:p w14:paraId="6BE32E4D" w14:textId="58A53EBE" w:rsidR="00BF6E8B" w:rsidRPr="00505A0B" w:rsidRDefault="00BF6E8B" w:rsidP="00BF6E8B">
      <w:pPr>
        <w:pStyle w:val="JRPMHeading1"/>
        <w:tabs>
          <w:tab w:val="center" w:pos="4543"/>
          <w:tab w:val="right" w:pos="9087"/>
        </w:tabs>
        <w:spacing w:after="240"/>
        <w:jc w:val="center"/>
        <w:rPr>
          <w:bCs/>
          <w:iCs/>
        </w:rPr>
      </w:pPr>
      <w:r w:rsidRPr="00505A0B">
        <w:rPr>
          <w:bCs/>
        </w:rPr>
        <w:t>PENDAHULUAN</w:t>
      </w:r>
    </w:p>
    <w:p w14:paraId="0574214F" w14:textId="77777777" w:rsidR="00BF6E8B" w:rsidRPr="00505A0B" w:rsidRDefault="00BF6E8B" w:rsidP="00BF6E8B">
      <w:pPr>
        <w:pStyle w:val="JRPMBody"/>
        <w:ind w:firstLine="720"/>
        <w:rPr>
          <w:szCs w:val="22"/>
        </w:rPr>
      </w:pPr>
      <w:r w:rsidRPr="00505A0B">
        <w:rPr>
          <w:szCs w:val="22"/>
        </w:rPr>
        <w:t>Indonesia merupakan negara yang memiliki kekayaan alam dan budaya luar biasa, menjadikannya salah satu destinasi pariwisata unggulan dunia. Keindahan pantai, pegunungan, dan warisan budaya menjadikan sektor pariwisata sebagai pilar penting dalam pengembangan ekonomi nasional. Selain berfungsi sebagai sarana promosi budaya, sektor ini juga berkontribusi terhadap penciptaan lapangan kerja, peningkatan pendapatan daerah, serta pengembangan usaha mikro, kecil, dan menengah (UMKM) (Dewandaru et al., 2021). Peran strategis pariwisata semakin terlihat melalui peningkatan kontribusinya terhadap Produk Domestik Bruto (PDB), didorong oleh pembangunan infrastruktur, konektivitas yang semakin baik, serta promosi melalui media digital (ekon.go.id, 2025).</w:t>
      </w:r>
    </w:p>
    <w:p w14:paraId="532E8560" w14:textId="77777777" w:rsidR="00BF6E8B" w:rsidRPr="00505A0B" w:rsidRDefault="00BF6E8B" w:rsidP="00BF6E8B">
      <w:pPr>
        <w:pStyle w:val="JRPMBody"/>
        <w:ind w:firstLine="720"/>
        <w:rPr>
          <w:szCs w:val="22"/>
        </w:rPr>
      </w:pPr>
      <w:r w:rsidRPr="00505A0B">
        <w:rPr>
          <w:szCs w:val="22"/>
        </w:rPr>
        <w:t xml:space="preserve">Namun, pandemi COVID-19 sempat memberikan dampak besar terhadap industri pariwisata. Penurunan devisa dan jumlah wisatawan secara drastis mengindikasikan betapa rentannya sektor ini </w:t>
      </w:r>
      <w:r w:rsidRPr="00505A0B">
        <w:rPr>
          <w:szCs w:val="22"/>
        </w:rPr>
        <w:lastRenderedPageBreak/>
        <w:t>terhadap krisis global. Meski demikian, pasca</w:t>
      </w:r>
      <w:r w:rsidRPr="00505A0B">
        <w:rPr>
          <w:szCs w:val="22"/>
          <w:lang w:val="en-US"/>
        </w:rPr>
        <w:t>-</w:t>
      </w:r>
      <w:r w:rsidRPr="00505A0B">
        <w:rPr>
          <w:szCs w:val="22"/>
        </w:rPr>
        <w:t>pandemi, sektor pariwisata mulai menunjukkan pemulihan. Di Provinsi Lampung, data Badan Pusat Statistik (2025) menunjukkan bahwa kunjungan wisatawan kembali meningkat, terutama di Kabupaten Lampung Selatan yang menjadi gerbang utama masuknya wisatawan dari Pulau Jawa. Salah satu destinasi yang mengalami peningkatan kunjungan adalah Pantai Rio By The Beach, berkat keindahan alam dan fasilitas yang mulai berkembang.</w:t>
      </w:r>
      <w:r w:rsidRPr="00505A0B">
        <w:rPr>
          <w:szCs w:val="22"/>
          <w:lang w:val="en-US"/>
        </w:rPr>
        <w:t xml:space="preserve"> </w:t>
      </w:r>
      <w:r w:rsidRPr="00505A0B">
        <w:rPr>
          <w:szCs w:val="22"/>
        </w:rPr>
        <w:t>Dalam konteks pengelolaan destinasi wisata, salah satu tantangan utama adalah bagaimana meningkatkan kepuasan pengunjung agar mereka bersedia melakukan kunjungan ulang serta merekomendasikan tempat wisata tersebut kepada orang lain. Kepuasan pengunjung merupakan hasil dari persepsi terhadap berbagai aspek layanan dan pengalaman yang dirasakan. Dua faktor penting yang memengaruhi hal ini adalah customer cost dan kenyamanan (Khoirunnisa et al., 2022; Nurmala, 2022).</w:t>
      </w:r>
    </w:p>
    <w:p w14:paraId="3ABF9E20" w14:textId="77777777" w:rsidR="00BF6E8B" w:rsidRPr="00505A0B" w:rsidRDefault="00BF6E8B" w:rsidP="00BF6E8B">
      <w:pPr>
        <w:pStyle w:val="JRPMBody"/>
        <w:ind w:firstLine="720"/>
        <w:rPr>
          <w:szCs w:val="22"/>
        </w:rPr>
      </w:pPr>
      <w:r w:rsidRPr="00505A0B">
        <w:rPr>
          <w:szCs w:val="22"/>
        </w:rPr>
        <w:t>Customer cost mengacu pada seluruh biaya yang dikeluarkan pengunjung untuk menikmati destinasi wisata, termasuk biaya langsung seperti tiket masuk, transportasi, dan makanan, serta biaya tidak langsung seperti waktu dan tenaga (Kaura et al., 2015). Menurut teori nilai konsumen, pengunjung akan merasa puas apabila manfaat yang diterima sebanding atau lebih besar dari biaya yang mereka keluarkan (Kotler &amp; Keller, 2022; Tjiptono, 2014). Oleh karena itu, pengelola perlu memastikan bahwa harga yang ditetapkan sesuai dengan pengalaman yang ditawarkan.</w:t>
      </w:r>
      <w:r w:rsidRPr="00505A0B">
        <w:rPr>
          <w:szCs w:val="22"/>
          <w:lang w:val="en-US"/>
        </w:rPr>
        <w:t xml:space="preserve"> </w:t>
      </w:r>
      <w:r w:rsidRPr="00505A0B">
        <w:rPr>
          <w:szCs w:val="22"/>
        </w:rPr>
        <w:t>Sementara itu, kenyamanan berkaitan dengan kondisi fisik dan psikologis yang dirasakan pengunjung selama berada di lokasi wisata, mencakup kebersihan, keamanan, fasilitas, serta keramahan staf (Amilia, 2020; Andayani, 2018). Kenyamanan yang baik dapat memperkuat persepsi positif pengunjung dan meningkatkan tingkat kepuasan, bahkan mengimbangi persepsi terhadap biaya tinggi.</w:t>
      </w:r>
    </w:p>
    <w:p w14:paraId="6421FAD4" w14:textId="77777777" w:rsidR="00BF6E8B" w:rsidRPr="00505A0B" w:rsidRDefault="00BF6E8B" w:rsidP="00BF6E8B">
      <w:pPr>
        <w:pStyle w:val="JRPMBody"/>
        <w:ind w:firstLine="720"/>
        <w:rPr>
          <w:szCs w:val="22"/>
        </w:rPr>
      </w:pPr>
      <w:r w:rsidRPr="00505A0B">
        <w:rPr>
          <w:szCs w:val="22"/>
        </w:rPr>
        <w:t>Mengingat pentingnya kedua variabel tersebut, penelitian ini dilakukan untuk menganalisis secara empiris bagaimana pengaruh customer cost dan kenyamanan terhadap kepuasan pengunjung di Pantai Rio By The Beach, Kalianda, Lampung Selatan. Hasil penelitian ini diharapkan menjadi acuan strategis bagi pengelola dalam meningkatkan kualitas pelayanan, memperbaiki manajemen biaya, dan menciptakan pengalaman wisata yang memuaskan serta berkelanjutan.</w:t>
      </w:r>
    </w:p>
    <w:p w14:paraId="06A0829E" w14:textId="77777777" w:rsidR="00BF6E8B" w:rsidRPr="00505A0B" w:rsidRDefault="00BF6E8B" w:rsidP="00BF6E8B">
      <w:pPr>
        <w:pStyle w:val="JRPMHeading1"/>
        <w:spacing w:after="240"/>
        <w:jc w:val="center"/>
        <w:rPr>
          <w:iCs/>
          <w:lang w:val="id-ID"/>
        </w:rPr>
      </w:pPr>
      <w:r w:rsidRPr="00505A0B">
        <w:rPr>
          <w:lang w:val="id-ID"/>
        </w:rPr>
        <w:t>M</w:t>
      </w:r>
      <w:r w:rsidRPr="00505A0B">
        <w:t>ETODE</w:t>
      </w:r>
    </w:p>
    <w:p w14:paraId="56BF9494" w14:textId="77777777" w:rsidR="00BF6E8B" w:rsidRPr="00505A0B" w:rsidRDefault="00BF6E8B" w:rsidP="00BF6E8B">
      <w:pPr>
        <w:pStyle w:val="JRPMBody"/>
        <w:ind w:firstLine="720"/>
        <w:rPr>
          <w:iCs/>
          <w:szCs w:val="22"/>
          <w:lang w:val="en-US"/>
        </w:rPr>
      </w:pPr>
      <w:r w:rsidRPr="00505A0B">
        <w:rPr>
          <w:iCs/>
          <w:szCs w:val="22"/>
          <w:lang w:val="en-US"/>
        </w:rPr>
        <w:t>Penelitian ini menggunakan pendekatan kuantitatif, yang bertujuan untuk menguji pengaruh customer cost dan kenyamanan terhadap kepuasan pengunjung secara terukur dan objektif. Data dikumpulkan dari 130 responden yang merupakan pengunjung Pantai Rio by The Beach yang terletak di Kalianda, Lampung Selatan. Dalam proses pengambilan sampel, penelitian ini menggunakan teknik non-probability sampling dengan pendekatan purposive sampling. Teknik ini dipilih karena tidak semua populasi memiliki kesempatan yang sama untuk menjadi responden, melainkan dipilih berdasarkan kriteria tertentu yang telah ditetapkan oleh peneliti.</w:t>
      </w:r>
    </w:p>
    <w:p w14:paraId="0EB3DFEA" w14:textId="77777777" w:rsidR="00BF6E8B" w:rsidRPr="00505A0B" w:rsidRDefault="00BF6E8B" w:rsidP="00BF6E8B">
      <w:pPr>
        <w:pStyle w:val="JRPMBody"/>
        <w:ind w:firstLine="720"/>
        <w:rPr>
          <w:iCs/>
          <w:szCs w:val="22"/>
          <w:lang w:val="en-US"/>
        </w:rPr>
      </w:pPr>
      <w:r w:rsidRPr="00505A0B">
        <w:rPr>
          <w:iCs/>
          <w:szCs w:val="22"/>
          <w:lang w:val="en-US"/>
        </w:rPr>
        <w:t>Kriteria tersebut meliputi dua syarat utama. Pertama, responden harus berdomisili di wilayah Kalianda, Lampung Selatan, agar pengalaman dan persepsi mereka relevan dengan konteks lokal objek wisata tersebut. Kedua, responden harus sudah pernah mengunjungi Rio by The Beach minimal dua kali. Kriteria ini digunakan untuk memastikan bahwa responden memiliki pengalaman yang cukup untuk memberikan penilaian yang objektif mengenai berbagai aspek pelayanan, biaya, dan kenyamanan yang ditawarkan oleh pihak pengelola wisata. Dengan demikian, data yang diperoleh diharapkan dapat merefleksikan persepsi dan tingkat kepuasan yang akurat dari pengunjung yang benar-benar memahami kondisi dan pengalaman berwisata di lokasi tersebut.</w:t>
      </w:r>
    </w:p>
    <w:p w14:paraId="25A1C7EF" w14:textId="77777777" w:rsidR="00BF6E8B" w:rsidRPr="00505A0B" w:rsidRDefault="00BF6E8B" w:rsidP="00BF6E8B">
      <w:pPr>
        <w:pStyle w:val="JRPMHeading1"/>
        <w:spacing w:after="240"/>
        <w:jc w:val="center"/>
        <w:rPr>
          <w:lang w:val="id-ID"/>
        </w:rPr>
      </w:pPr>
      <w:r w:rsidRPr="00505A0B">
        <w:rPr>
          <w:lang w:val="id-ID"/>
        </w:rPr>
        <w:t>H</w:t>
      </w:r>
      <w:r w:rsidRPr="00BF6E8B">
        <w:rPr>
          <w:lang w:val="id-ID"/>
        </w:rPr>
        <w:t xml:space="preserve">ASIL DAN </w:t>
      </w:r>
      <w:r w:rsidRPr="00505A0B">
        <w:rPr>
          <w:lang w:val="id-ID"/>
        </w:rPr>
        <w:t>P</w:t>
      </w:r>
      <w:r w:rsidRPr="00BF6E8B">
        <w:rPr>
          <w:lang w:val="id-ID"/>
        </w:rPr>
        <w:t>EMBAHASAN</w:t>
      </w:r>
    </w:p>
    <w:p w14:paraId="294B3494" w14:textId="79F8D7DB" w:rsidR="00BF6E8B" w:rsidRPr="00505A0B" w:rsidRDefault="00BF6E8B" w:rsidP="00BF6E8B">
      <w:pPr>
        <w:pStyle w:val="JRPMBody"/>
        <w:ind w:firstLine="720"/>
        <w:rPr>
          <w:szCs w:val="22"/>
        </w:rPr>
      </w:pPr>
      <w:r w:rsidRPr="00505A0B">
        <w:rPr>
          <w:szCs w:val="22"/>
          <w:lang w:val="en-US"/>
        </w:rPr>
        <w:t>Uji v</w:t>
      </w:r>
      <w:r w:rsidRPr="00505A0B">
        <w:rPr>
          <w:szCs w:val="22"/>
        </w:rPr>
        <w:t xml:space="preserve">aliditas </w:t>
      </w:r>
      <w:r w:rsidRPr="00505A0B">
        <w:rPr>
          <w:szCs w:val="22"/>
          <w:lang w:val="en-US"/>
        </w:rPr>
        <w:t xml:space="preserve">digunakan </w:t>
      </w:r>
      <w:r w:rsidRPr="00505A0B">
        <w:rPr>
          <w:szCs w:val="22"/>
        </w:rPr>
        <w:t>untuk memastikan bahwa kuesioner itu valid. Validitas kuisioner diberikan jika pernyataan atau pertanyaan dapat mengungkapkan metrik yang akan diukur (Sugiyono, 20</w:t>
      </w:r>
      <w:r w:rsidRPr="00505A0B">
        <w:rPr>
          <w:szCs w:val="22"/>
          <w:lang w:val="en-US"/>
        </w:rPr>
        <w:t>24</w:t>
      </w:r>
      <w:r w:rsidRPr="00505A0B">
        <w:rPr>
          <w:szCs w:val="22"/>
        </w:rPr>
        <w:t>). Tabel r-tabel yang digunakan dalam studi ini berasal dari distribusi nilai r</w:t>
      </w:r>
      <w:r w:rsidRPr="00505A0B">
        <w:rPr>
          <w:szCs w:val="22"/>
          <w:lang w:val="en-US"/>
        </w:rPr>
        <w:t>-</w:t>
      </w:r>
      <w:r w:rsidRPr="00505A0B">
        <w:rPr>
          <w:szCs w:val="22"/>
        </w:rPr>
        <w:t>tabel yang memiliki taraf nilai signifikansi 0,05 atau 5%.</w:t>
      </w:r>
      <w:r w:rsidRPr="00505A0B">
        <w:rPr>
          <w:szCs w:val="22"/>
          <w:lang w:val="en-US"/>
        </w:rPr>
        <w:t xml:space="preserve"> Berdasarkan tabel R untuk pengujian dua arah dengan sampel sebesar 130 responden didapatkan nilai 0,1710.</w:t>
      </w:r>
    </w:p>
    <w:p w14:paraId="452CE23D" w14:textId="77777777" w:rsidR="00BF6E8B" w:rsidRPr="00505A0B" w:rsidRDefault="00BF6E8B" w:rsidP="00BF6E8B">
      <w:pPr>
        <w:pStyle w:val="JRPMTableCaption"/>
        <w:rPr>
          <w:szCs w:val="22"/>
        </w:rPr>
      </w:pPr>
      <w:r w:rsidRPr="00505A0B">
        <w:rPr>
          <w:szCs w:val="22"/>
        </w:rPr>
        <w:t xml:space="preserve">Tabel 1. Hasil </w:t>
      </w:r>
      <w:r w:rsidRPr="00505A0B">
        <w:rPr>
          <w:iCs/>
          <w:szCs w:val="22"/>
        </w:rPr>
        <w:t>Uji Validitas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0"/>
        <w:gridCol w:w="2336"/>
        <w:gridCol w:w="2338"/>
        <w:gridCol w:w="2362"/>
      </w:tblGrid>
      <w:tr w:rsidR="00BF6E8B" w:rsidRPr="00505A0B" w14:paraId="09633C33" w14:textId="77777777" w:rsidTr="00DE7395">
        <w:trPr>
          <w:tblHeader/>
          <w:jc w:val="center"/>
        </w:trPr>
        <w:tc>
          <w:tcPr>
            <w:tcW w:w="1124" w:type="pct"/>
            <w:tcBorders>
              <w:top w:val="single" w:sz="4" w:space="0" w:color="auto"/>
              <w:bottom w:val="single" w:sz="4" w:space="0" w:color="auto"/>
            </w:tcBorders>
          </w:tcPr>
          <w:p w14:paraId="65F01B25"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No Item</w:t>
            </w:r>
          </w:p>
        </w:tc>
        <w:tc>
          <w:tcPr>
            <w:tcW w:w="1287" w:type="pct"/>
            <w:tcBorders>
              <w:top w:val="single" w:sz="4" w:space="0" w:color="auto"/>
              <w:bottom w:val="single" w:sz="4" w:space="0" w:color="auto"/>
            </w:tcBorders>
          </w:tcPr>
          <w:p w14:paraId="474E443D" w14:textId="77777777" w:rsidR="00BF6E8B" w:rsidRPr="00505A0B" w:rsidRDefault="00BF6E8B" w:rsidP="00DE7395">
            <w:pPr>
              <w:jc w:val="center"/>
              <w:rPr>
                <w:rFonts w:ascii="Times New Roman" w:hAnsi="Times New Roman" w:cs="Times New Roman"/>
                <w:b/>
                <w:bCs/>
                <w:vertAlign w:val="subscript"/>
              </w:rPr>
            </w:pPr>
            <w:r w:rsidRPr="00505A0B">
              <w:rPr>
                <w:rFonts w:ascii="Times New Roman" w:hAnsi="Times New Roman" w:cs="Times New Roman"/>
                <w:b/>
                <w:bCs/>
              </w:rPr>
              <w:t>r</w:t>
            </w:r>
            <w:r w:rsidRPr="00505A0B">
              <w:rPr>
                <w:rFonts w:ascii="Times New Roman" w:hAnsi="Times New Roman" w:cs="Times New Roman"/>
                <w:b/>
                <w:bCs/>
                <w:vertAlign w:val="subscript"/>
              </w:rPr>
              <w:t>hitung</w:t>
            </w:r>
          </w:p>
        </w:tc>
        <w:tc>
          <w:tcPr>
            <w:tcW w:w="1288" w:type="pct"/>
            <w:tcBorders>
              <w:top w:val="single" w:sz="4" w:space="0" w:color="auto"/>
              <w:bottom w:val="single" w:sz="4" w:space="0" w:color="auto"/>
            </w:tcBorders>
          </w:tcPr>
          <w:p w14:paraId="209CC449" w14:textId="77777777" w:rsidR="00BF6E8B" w:rsidRPr="00505A0B" w:rsidRDefault="00BF6E8B" w:rsidP="00DE7395">
            <w:pPr>
              <w:jc w:val="center"/>
              <w:rPr>
                <w:rFonts w:ascii="Times New Roman" w:hAnsi="Times New Roman" w:cs="Times New Roman"/>
                <w:b/>
                <w:bCs/>
                <w:vertAlign w:val="subscript"/>
              </w:rPr>
            </w:pPr>
            <w:r w:rsidRPr="00505A0B">
              <w:rPr>
                <w:rFonts w:ascii="Times New Roman" w:hAnsi="Times New Roman" w:cs="Times New Roman"/>
                <w:b/>
                <w:bCs/>
              </w:rPr>
              <w:t>r</w:t>
            </w:r>
            <w:r w:rsidRPr="00505A0B">
              <w:rPr>
                <w:rFonts w:ascii="Times New Roman" w:hAnsi="Times New Roman" w:cs="Times New Roman"/>
                <w:b/>
                <w:bCs/>
                <w:vertAlign w:val="subscript"/>
              </w:rPr>
              <w:t>tabel</w:t>
            </w:r>
          </w:p>
        </w:tc>
        <w:tc>
          <w:tcPr>
            <w:tcW w:w="1301" w:type="pct"/>
            <w:tcBorders>
              <w:top w:val="single" w:sz="4" w:space="0" w:color="auto"/>
              <w:bottom w:val="single" w:sz="4" w:space="0" w:color="auto"/>
            </w:tcBorders>
          </w:tcPr>
          <w:p w14:paraId="3922DC1E"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Keterangan</w:t>
            </w:r>
          </w:p>
        </w:tc>
      </w:tr>
      <w:tr w:rsidR="00BF6E8B" w:rsidRPr="00505A0B" w14:paraId="6CA998A4" w14:textId="77777777" w:rsidTr="00DE7395">
        <w:trPr>
          <w:jc w:val="center"/>
        </w:trPr>
        <w:tc>
          <w:tcPr>
            <w:tcW w:w="1124" w:type="pct"/>
            <w:tcBorders>
              <w:top w:val="single" w:sz="4" w:space="0" w:color="auto"/>
            </w:tcBorders>
          </w:tcPr>
          <w:p w14:paraId="3F09271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X1.1</w:t>
            </w:r>
          </w:p>
        </w:tc>
        <w:tc>
          <w:tcPr>
            <w:tcW w:w="1287" w:type="pct"/>
            <w:tcBorders>
              <w:top w:val="single" w:sz="4" w:space="0" w:color="auto"/>
            </w:tcBorders>
          </w:tcPr>
          <w:p w14:paraId="5D2CE6BB"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0,207</w:t>
            </w:r>
          </w:p>
        </w:tc>
        <w:tc>
          <w:tcPr>
            <w:tcW w:w="1288" w:type="pct"/>
            <w:tcBorders>
              <w:top w:val="single" w:sz="4" w:space="0" w:color="auto"/>
            </w:tcBorders>
          </w:tcPr>
          <w:p w14:paraId="1E9C842E"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Borders>
              <w:top w:val="single" w:sz="4" w:space="0" w:color="auto"/>
            </w:tcBorders>
          </w:tcPr>
          <w:p w14:paraId="75878FEE"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 xml:space="preserve">Valid </w:t>
            </w:r>
          </w:p>
        </w:tc>
      </w:tr>
      <w:tr w:rsidR="00BF6E8B" w:rsidRPr="00505A0B" w14:paraId="6A465099" w14:textId="77777777" w:rsidTr="00DE7395">
        <w:trPr>
          <w:jc w:val="center"/>
        </w:trPr>
        <w:tc>
          <w:tcPr>
            <w:tcW w:w="1124" w:type="pct"/>
          </w:tcPr>
          <w:p w14:paraId="4151BD18"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X1.2</w:t>
            </w:r>
          </w:p>
        </w:tc>
        <w:tc>
          <w:tcPr>
            <w:tcW w:w="1287" w:type="pct"/>
          </w:tcPr>
          <w:p w14:paraId="77D022BF"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0,707</w:t>
            </w:r>
          </w:p>
        </w:tc>
        <w:tc>
          <w:tcPr>
            <w:tcW w:w="1288" w:type="pct"/>
          </w:tcPr>
          <w:p w14:paraId="06D20236"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41AB78CE"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5DE36E68" w14:textId="77777777" w:rsidTr="00DE7395">
        <w:trPr>
          <w:jc w:val="center"/>
        </w:trPr>
        <w:tc>
          <w:tcPr>
            <w:tcW w:w="1124" w:type="pct"/>
          </w:tcPr>
          <w:p w14:paraId="268EEEA7"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X1.3</w:t>
            </w:r>
          </w:p>
        </w:tc>
        <w:tc>
          <w:tcPr>
            <w:tcW w:w="1287" w:type="pct"/>
          </w:tcPr>
          <w:p w14:paraId="546633D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0,702</w:t>
            </w:r>
          </w:p>
        </w:tc>
        <w:tc>
          <w:tcPr>
            <w:tcW w:w="1288" w:type="pct"/>
          </w:tcPr>
          <w:p w14:paraId="6FDEA6C6"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4BB0EF9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1BA62F7E" w14:textId="77777777" w:rsidTr="00DE7395">
        <w:trPr>
          <w:jc w:val="center"/>
        </w:trPr>
        <w:tc>
          <w:tcPr>
            <w:tcW w:w="1124" w:type="pct"/>
          </w:tcPr>
          <w:p w14:paraId="790F78B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lastRenderedPageBreak/>
              <w:t>X1.4</w:t>
            </w:r>
          </w:p>
        </w:tc>
        <w:tc>
          <w:tcPr>
            <w:tcW w:w="1287" w:type="pct"/>
          </w:tcPr>
          <w:p w14:paraId="6197557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0,741</w:t>
            </w:r>
          </w:p>
        </w:tc>
        <w:tc>
          <w:tcPr>
            <w:tcW w:w="1288" w:type="pct"/>
          </w:tcPr>
          <w:p w14:paraId="05B633E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39F23348"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6E0EB576" w14:textId="77777777" w:rsidTr="00DE7395">
        <w:trPr>
          <w:jc w:val="center"/>
        </w:trPr>
        <w:tc>
          <w:tcPr>
            <w:tcW w:w="1124" w:type="pct"/>
          </w:tcPr>
          <w:p w14:paraId="5178C28C"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X2.1</w:t>
            </w:r>
          </w:p>
        </w:tc>
        <w:tc>
          <w:tcPr>
            <w:tcW w:w="1287" w:type="pct"/>
          </w:tcPr>
          <w:p w14:paraId="20CC6388"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0,279</w:t>
            </w:r>
          </w:p>
        </w:tc>
        <w:tc>
          <w:tcPr>
            <w:tcW w:w="1288" w:type="pct"/>
          </w:tcPr>
          <w:p w14:paraId="5C1316BF"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635C7C05"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725826FF" w14:textId="77777777" w:rsidTr="00DE7395">
        <w:trPr>
          <w:jc w:val="center"/>
        </w:trPr>
        <w:tc>
          <w:tcPr>
            <w:tcW w:w="1124" w:type="pct"/>
          </w:tcPr>
          <w:p w14:paraId="4554746A"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X2.2</w:t>
            </w:r>
          </w:p>
        </w:tc>
        <w:tc>
          <w:tcPr>
            <w:tcW w:w="1287" w:type="pct"/>
          </w:tcPr>
          <w:p w14:paraId="5402ECC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0,500</w:t>
            </w:r>
          </w:p>
        </w:tc>
        <w:tc>
          <w:tcPr>
            <w:tcW w:w="1288" w:type="pct"/>
          </w:tcPr>
          <w:p w14:paraId="0F42B28A"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0CC8119B"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469F470A" w14:textId="77777777" w:rsidTr="00DE7395">
        <w:trPr>
          <w:jc w:val="center"/>
        </w:trPr>
        <w:tc>
          <w:tcPr>
            <w:tcW w:w="1124" w:type="pct"/>
          </w:tcPr>
          <w:p w14:paraId="3ADCED9D"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X2.3</w:t>
            </w:r>
          </w:p>
        </w:tc>
        <w:tc>
          <w:tcPr>
            <w:tcW w:w="1287" w:type="pct"/>
          </w:tcPr>
          <w:p w14:paraId="489465F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0,406</w:t>
            </w:r>
          </w:p>
        </w:tc>
        <w:tc>
          <w:tcPr>
            <w:tcW w:w="1288" w:type="pct"/>
          </w:tcPr>
          <w:p w14:paraId="0017BA7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295896D6"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3EF2C13C" w14:textId="77777777" w:rsidTr="00DE7395">
        <w:trPr>
          <w:jc w:val="center"/>
        </w:trPr>
        <w:tc>
          <w:tcPr>
            <w:tcW w:w="1124" w:type="pct"/>
          </w:tcPr>
          <w:p w14:paraId="6775340E"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X2.4</w:t>
            </w:r>
          </w:p>
        </w:tc>
        <w:tc>
          <w:tcPr>
            <w:tcW w:w="1287" w:type="pct"/>
          </w:tcPr>
          <w:p w14:paraId="165AECBB"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0,349</w:t>
            </w:r>
          </w:p>
        </w:tc>
        <w:tc>
          <w:tcPr>
            <w:tcW w:w="1288" w:type="pct"/>
          </w:tcPr>
          <w:p w14:paraId="39388E2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49B1A42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42F496F1" w14:textId="77777777" w:rsidTr="00DE7395">
        <w:trPr>
          <w:jc w:val="center"/>
        </w:trPr>
        <w:tc>
          <w:tcPr>
            <w:tcW w:w="1124" w:type="pct"/>
          </w:tcPr>
          <w:p w14:paraId="01EBF19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X2.5</w:t>
            </w:r>
          </w:p>
        </w:tc>
        <w:tc>
          <w:tcPr>
            <w:tcW w:w="1287" w:type="pct"/>
          </w:tcPr>
          <w:p w14:paraId="539F083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0,471</w:t>
            </w:r>
          </w:p>
        </w:tc>
        <w:tc>
          <w:tcPr>
            <w:tcW w:w="1288" w:type="pct"/>
          </w:tcPr>
          <w:p w14:paraId="170A0258"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76089978"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6226178F" w14:textId="77777777" w:rsidTr="00DE7395">
        <w:trPr>
          <w:jc w:val="center"/>
        </w:trPr>
        <w:tc>
          <w:tcPr>
            <w:tcW w:w="1124" w:type="pct"/>
          </w:tcPr>
          <w:p w14:paraId="3C4F694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X2.6</w:t>
            </w:r>
          </w:p>
        </w:tc>
        <w:tc>
          <w:tcPr>
            <w:tcW w:w="1287" w:type="pct"/>
          </w:tcPr>
          <w:p w14:paraId="4D85A3F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0,677</w:t>
            </w:r>
          </w:p>
        </w:tc>
        <w:tc>
          <w:tcPr>
            <w:tcW w:w="1288" w:type="pct"/>
          </w:tcPr>
          <w:p w14:paraId="1AEF8A1B"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7291E5B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7E737901" w14:textId="77777777" w:rsidTr="00DE7395">
        <w:trPr>
          <w:jc w:val="center"/>
        </w:trPr>
        <w:tc>
          <w:tcPr>
            <w:tcW w:w="1124" w:type="pct"/>
          </w:tcPr>
          <w:p w14:paraId="6A62BBD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Y1.1</w:t>
            </w:r>
          </w:p>
        </w:tc>
        <w:tc>
          <w:tcPr>
            <w:tcW w:w="1287" w:type="pct"/>
          </w:tcPr>
          <w:p w14:paraId="68CC05DC"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0,797</w:t>
            </w:r>
          </w:p>
        </w:tc>
        <w:tc>
          <w:tcPr>
            <w:tcW w:w="1288" w:type="pct"/>
          </w:tcPr>
          <w:p w14:paraId="7609A6F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6B56DD4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249C357B" w14:textId="77777777" w:rsidTr="00DE7395">
        <w:trPr>
          <w:jc w:val="center"/>
        </w:trPr>
        <w:tc>
          <w:tcPr>
            <w:tcW w:w="1124" w:type="pct"/>
          </w:tcPr>
          <w:p w14:paraId="2EF60C95"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Y1.2</w:t>
            </w:r>
          </w:p>
        </w:tc>
        <w:tc>
          <w:tcPr>
            <w:tcW w:w="1287" w:type="pct"/>
          </w:tcPr>
          <w:p w14:paraId="304D754A"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0,799</w:t>
            </w:r>
          </w:p>
        </w:tc>
        <w:tc>
          <w:tcPr>
            <w:tcW w:w="1288" w:type="pct"/>
          </w:tcPr>
          <w:p w14:paraId="26996476"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65AFCEC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76480930" w14:textId="77777777" w:rsidTr="00DE7395">
        <w:trPr>
          <w:jc w:val="center"/>
        </w:trPr>
        <w:tc>
          <w:tcPr>
            <w:tcW w:w="1124" w:type="pct"/>
          </w:tcPr>
          <w:p w14:paraId="17BC885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Y1.3</w:t>
            </w:r>
          </w:p>
        </w:tc>
        <w:tc>
          <w:tcPr>
            <w:tcW w:w="1287" w:type="pct"/>
          </w:tcPr>
          <w:p w14:paraId="36C6AD6C"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0,802</w:t>
            </w:r>
          </w:p>
        </w:tc>
        <w:tc>
          <w:tcPr>
            <w:tcW w:w="1288" w:type="pct"/>
          </w:tcPr>
          <w:p w14:paraId="7EF7D6D5"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Pr>
          <w:p w14:paraId="04F997FA"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62F2E3E8" w14:textId="77777777" w:rsidTr="00DE7395">
        <w:trPr>
          <w:jc w:val="center"/>
        </w:trPr>
        <w:tc>
          <w:tcPr>
            <w:tcW w:w="1124" w:type="pct"/>
            <w:tcBorders>
              <w:bottom w:val="nil"/>
            </w:tcBorders>
          </w:tcPr>
          <w:p w14:paraId="44957F8E"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Y1.4</w:t>
            </w:r>
          </w:p>
        </w:tc>
        <w:tc>
          <w:tcPr>
            <w:tcW w:w="1287" w:type="pct"/>
            <w:tcBorders>
              <w:bottom w:val="nil"/>
            </w:tcBorders>
          </w:tcPr>
          <w:p w14:paraId="364B540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0,589</w:t>
            </w:r>
          </w:p>
        </w:tc>
        <w:tc>
          <w:tcPr>
            <w:tcW w:w="1288" w:type="pct"/>
            <w:tcBorders>
              <w:bottom w:val="nil"/>
            </w:tcBorders>
          </w:tcPr>
          <w:p w14:paraId="02E2C06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Borders>
              <w:bottom w:val="nil"/>
            </w:tcBorders>
          </w:tcPr>
          <w:p w14:paraId="4FFAC8B7"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r w:rsidR="00BF6E8B" w:rsidRPr="00505A0B" w14:paraId="505EC134" w14:textId="77777777" w:rsidTr="00DE7395">
        <w:trPr>
          <w:jc w:val="center"/>
        </w:trPr>
        <w:tc>
          <w:tcPr>
            <w:tcW w:w="1124" w:type="pct"/>
            <w:tcBorders>
              <w:top w:val="nil"/>
              <w:bottom w:val="single" w:sz="4" w:space="0" w:color="auto"/>
            </w:tcBorders>
          </w:tcPr>
          <w:p w14:paraId="1B1E1A7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Y1.5</w:t>
            </w:r>
          </w:p>
        </w:tc>
        <w:tc>
          <w:tcPr>
            <w:tcW w:w="1287" w:type="pct"/>
            <w:tcBorders>
              <w:top w:val="nil"/>
              <w:bottom w:val="single" w:sz="4" w:space="0" w:color="auto"/>
            </w:tcBorders>
          </w:tcPr>
          <w:p w14:paraId="6CE92EC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0,713</w:t>
            </w:r>
          </w:p>
        </w:tc>
        <w:tc>
          <w:tcPr>
            <w:tcW w:w="1288" w:type="pct"/>
            <w:tcBorders>
              <w:top w:val="nil"/>
              <w:bottom w:val="single" w:sz="4" w:space="0" w:color="auto"/>
            </w:tcBorders>
          </w:tcPr>
          <w:p w14:paraId="48B36373"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0,171</w:t>
            </w:r>
          </w:p>
        </w:tc>
        <w:tc>
          <w:tcPr>
            <w:tcW w:w="1301" w:type="pct"/>
            <w:tcBorders>
              <w:top w:val="nil"/>
              <w:bottom w:val="single" w:sz="4" w:space="0" w:color="auto"/>
            </w:tcBorders>
          </w:tcPr>
          <w:p w14:paraId="24FB1B9B"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Valid</w:t>
            </w:r>
          </w:p>
        </w:tc>
      </w:tr>
    </w:tbl>
    <w:p w14:paraId="12C8933E" w14:textId="5A7DF8C0" w:rsidR="00BF6E8B" w:rsidRPr="00505A0B" w:rsidRDefault="00BF6E8B" w:rsidP="00BF6E8B">
      <w:pPr>
        <w:pStyle w:val="JRPMBody"/>
        <w:ind w:firstLine="0"/>
        <w:rPr>
          <w:szCs w:val="22"/>
          <w:lang w:val="en-US"/>
        </w:rPr>
      </w:pPr>
      <w:r w:rsidRPr="00505A0B">
        <w:rPr>
          <w:szCs w:val="22"/>
          <w:lang w:val="en-US"/>
        </w:rPr>
        <w:t>Sumber: Data Diolah (2025)</w:t>
      </w:r>
    </w:p>
    <w:p w14:paraId="33C56F7D" w14:textId="77777777" w:rsidR="00BF6E8B" w:rsidRPr="00505A0B" w:rsidRDefault="00BF6E8B" w:rsidP="00BF6E8B">
      <w:pPr>
        <w:pStyle w:val="JRPMBody"/>
        <w:ind w:firstLine="720"/>
        <w:rPr>
          <w:szCs w:val="22"/>
          <w:lang w:val="en-US"/>
        </w:rPr>
      </w:pPr>
      <w:r w:rsidRPr="00505A0B">
        <w:rPr>
          <w:szCs w:val="22"/>
        </w:rPr>
        <w:t xml:space="preserve">Hasil uji validitas kuesioner untuk variabel tentang </w:t>
      </w:r>
      <w:r w:rsidRPr="00505A0B">
        <w:rPr>
          <w:bCs/>
          <w:szCs w:val="22"/>
          <w:lang w:val="en-US"/>
        </w:rPr>
        <w:t>Kepuasan Pengunjung</w:t>
      </w:r>
      <w:r w:rsidRPr="00505A0B">
        <w:rPr>
          <w:b/>
          <w:szCs w:val="22"/>
        </w:rPr>
        <w:t xml:space="preserve"> </w:t>
      </w:r>
      <w:r w:rsidRPr="00505A0B">
        <w:rPr>
          <w:szCs w:val="22"/>
        </w:rPr>
        <w:t>menunjukkan bahwa semua item dinyatakan valid karena setiap item memiliki nilai korelasi (r-hitung) yang lebih besar dari nilai kritis (r-tabel) sebesar 0,1</w:t>
      </w:r>
      <w:r w:rsidRPr="00505A0B">
        <w:rPr>
          <w:szCs w:val="22"/>
          <w:lang w:val="en-US"/>
        </w:rPr>
        <w:t>71</w:t>
      </w:r>
      <w:r w:rsidRPr="00505A0B">
        <w:rPr>
          <w:szCs w:val="22"/>
        </w:rPr>
        <w:t>. Artinya, setiap item memiliki kemampuan untuk mengukur aspek yang ingin diukur, dan kuesioner dapat digunakan dengan sangat akurat untuk mengumpulkan data</w:t>
      </w:r>
      <w:r w:rsidRPr="00505A0B">
        <w:rPr>
          <w:szCs w:val="22"/>
          <w:lang w:val="en-US"/>
        </w:rPr>
        <w:t>.</w:t>
      </w:r>
    </w:p>
    <w:p w14:paraId="3852F091" w14:textId="77777777" w:rsidR="00BF6E8B" w:rsidRPr="00505A0B" w:rsidRDefault="00BF6E8B" w:rsidP="00BF6E8B">
      <w:pPr>
        <w:pStyle w:val="JRPMTableCaption"/>
        <w:rPr>
          <w:szCs w:val="22"/>
        </w:rPr>
      </w:pPr>
      <w:r w:rsidRPr="00505A0B">
        <w:rPr>
          <w:szCs w:val="22"/>
        </w:rPr>
        <w:t>Tabel 2. Hasil Uji Reliabilitas</w:t>
      </w:r>
    </w:p>
    <w:tbl>
      <w:tblPr>
        <w:tblStyle w:val="TableGrid"/>
        <w:tblW w:w="5000" w:type="pct"/>
        <w:tblLook w:val="04A0" w:firstRow="1" w:lastRow="0" w:firstColumn="1" w:lastColumn="0" w:noHBand="0" w:noVBand="1"/>
      </w:tblPr>
      <w:tblGrid>
        <w:gridCol w:w="2867"/>
        <w:gridCol w:w="2154"/>
        <w:gridCol w:w="2107"/>
        <w:gridCol w:w="1938"/>
      </w:tblGrid>
      <w:tr w:rsidR="00BF6E8B" w:rsidRPr="00505A0B" w14:paraId="6482FADE" w14:textId="77777777" w:rsidTr="00DE7395">
        <w:tc>
          <w:tcPr>
            <w:tcW w:w="1581" w:type="pct"/>
            <w:vAlign w:val="center"/>
          </w:tcPr>
          <w:p w14:paraId="60E3C291"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Variabel</w:t>
            </w:r>
          </w:p>
        </w:tc>
        <w:tc>
          <w:tcPr>
            <w:tcW w:w="1188" w:type="pct"/>
            <w:vAlign w:val="center"/>
          </w:tcPr>
          <w:p w14:paraId="1CAC10FD"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Cronbach’s Alpha</w:t>
            </w:r>
          </w:p>
        </w:tc>
        <w:tc>
          <w:tcPr>
            <w:tcW w:w="1162" w:type="pct"/>
            <w:vAlign w:val="center"/>
          </w:tcPr>
          <w:p w14:paraId="10148B5C"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Kriteria Cronbach’s Alpha</w:t>
            </w:r>
          </w:p>
        </w:tc>
        <w:tc>
          <w:tcPr>
            <w:tcW w:w="1069" w:type="pct"/>
            <w:vAlign w:val="center"/>
          </w:tcPr>
          <w:p w14:paraId="7F330CE7" w14:textId="77777777" w:rsidR="00BF6E8B" w:rsidRPr="00505A0B" w:rsidRDefault="00BF6E8B" w:rsidP="00DE7395">
            <w:pPr>
              <w:jc w:val="center"/>
              <w:rPr>
                <w:rFonts w:ascii="Times New Roman" w:hAnsi="Times New Roman" w:cs="Times New Roman"/>
                <w:b/>
                <w:bCs/>
              </w:rPr>
            </w:pPr>
            <w:r w:rsidRPr="00505A0B">
              <w:rPr>
                <w:rFonts w:ascii="Times New Roman" w:hAnsi="Times New Roman" w:cs="Times New Roman"/>
                <w:b/>
                <w:bCs/>
              </w:rPr>
              <w:t>Keterangan</w:t>
            </w:r>
          </w:p>
        </w:tc>
      </w:tr>
      <w:tr w:rsidR="00BF6E8B" w:rsidRPr="00505A0B" w14:paraId="55009C02" w14:textId="77777777" w:rsidTr="00DE7395">
        <w:tc>
          <w:tcPr>
            <w:tcW w:w="1581" w:type="pct"/>
          </w:tcPr>
          <w:p w14:paraId="0FDF07B8" w14:textId="77777777" w:rsidR="00BF6E8B" w:rsidRPr="00505A0B" w:rsidRDefault="00BF6E8B" w:rsidP="00DE7395">
            <w:pPr>
              <w:jc w:val="both"/>
              <w:rPr>
                <w:rFonts w:ascii="Times New Roman" w:hAnsi="Times New Roman" w:cs="Times New Roman"/>
              </w:rPr>
            </w:pPr>
            <w:r w:rsidRPr="00505A0B">
              <w:rPr>
                <w:rFonts w:ascii="Times New Roman" w:hAnsi="Times New Roman" w:cs="Times New Roman"/>
              </w:rPr>
              <w:t>Customer Cost</w:t>
            </w:r>
          </w:p>
        </w:tc>
        <w:tc>
          <w:tcPr>
            <w:tcW w:w="1188" w:type="pct"/>
          </w:tcPr>
          <w:p w14:paraId="7A37D4FD"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0,719</w:t>
            </w:r>
          </w:p>
        </w:tc>
        <w:tc>
          <w:tcPr>
            <w:tcW w:w="1162" w:type="pct"/>
          </w:tcPr>
          <w:p w14:paraId="4AF2E220"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0,600</w:t>
            </w:r>
          </w:p>
        </w:tc>
        <w:tc>
          <w:tcPr>
            <w:tcW w:w="1069" w:type="pct"/>
          </w:tcPr>
          <w:p w14:paraId="62D9B4F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Reliabel</w:t>
            </w:r>
          </w:p>
        </w:tc>
      </w:tr>
      <w:tr w:rsidR="00BF6E8B" w:rsidRPr="00505A0B" w14:paraId="3C24351D" w14:textId="77777777" w:rsidTr="00DE7395">
        <w:tc>
          <w:tcPr>
            <w:tcW w:w="1581" w:type="pct"/>
          </w:tcPr>
          <w:p w14:paraId="136DD39E" w14:textId="77777777" w:rsidR="00BF6E8B" w:rsidRPr="00505A0B" w:rsidRDefault="00BF6E8B" w:rsidP="00DE7395">
            <w:pPr>
              <w:jc w:val="both"/>
              <w:rPr>
                <w:rFonts w:ascii="Times New Roman" w:hAnsi="Times New Roman" w:cs="Times New Roman"/>
              </w:rPr>
            </w:pPr>
            <w:r w:rsidRPr="00505A0B">
              <w:rPr>
                <w:rFonts w:ascii="Times New Roman" w:hAnsi="Times New Roman" w:cs="Times New Roman"/>
              </w:rPr>
              <w:t>Kenyamanan</w:t>
            </w:r>
          </w:p>
        </w:tc>
        <w:tc>
          <w:tcPr>
            <w:tcW w:w="1188" w:type="pct"/>
          </w:tcPr>
          <w:p w14:paraId="775C148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0,737</w:t>
            </w:r>
          </w:p>
        </w:tc>
        <w:tc>
          <w:tcPr>
            <w:tcW w:w="1162" w:type="pct"/>
          </w:tcPr>
          <w:p w14:paraId="228CB831"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0,600</w:t>
            </w:r>
          </w:p>
        </w:tc>
        <w:tc>
          <w:tcPr>
            <w:tcW w:w="1069" w:type="pct"/>
          </w:tcPr>
          <w:p w14:paraId="0B830359"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Reliabel</w:t>
            </w:r>
          </w:p>
        </w:tc>
      </w:tr>
      <w:tr w:rsidR="00BF6E8B" w:rsidRPr="00505A0B" w14:paraId="12DC0C3C" w14:textId="77777777" w:rsidTr="00DE7395">
        <w:tc>
          <w:tcPr>
            <w:tcW w:w="1581" w:type="pct"/>
          </w:tcPr>
          <w:p w14:paraId="541673D3" w14:textId="77777777" w:rsidR="00BF6E8B" w:rsidRPr="00505A0B" w:rsidRDefault="00BF6E8B" w:rsidP="00DE7395">
            <w:pPr>
              <w:jc w:val="both"/>
              <w:rPr>
                <w:rFonts w:ascii="Times New Roman" w:hAnsi="Times New Roman" w:cs="Times New Roman"/>
              </w:rPr>
            </w:pPr>
            <w:r w:rsidRPr="00505A0B">
              <w:rPr>
                <w:rFonts w:ascii="Times New Roman" w:hAnsi="Times New Roman" w:cs="Times New Roman"/>
              </w:rPr>
              <w:t>Kepuasan Pengunjung</w:t>
            </w:r>
          </w:p>
        </w:tc>
        <w:tc>
          <w:tcPr>
            <w:tcW w:w="1188" w:type="pct"/>
          </w:tcPr>
          <w:p w14:paraId="7C663AC4"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0,861</w:t>
            </w:r>
          </w:p>
        </w:tc>
        <w:tc>
          <w:tcPr>
            <w:tcW w:w="1162" w:type="pct"/>
          </w:tcPr>
          <w:p w14:paraId="78E97E97"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0,600</w:t>
            </w:r>
          </w:p>
        </w:tc>
        <w:tc>
          <w:tcPr>
            <w:tcW w:w="1069" w:type="pct"/>
          </w:tcPr>
          <w:p w14:paraId="30AA5DC5" w14:textId="77777777" w:rsidR="00BF6E8B" w:rsidRPr="00505A0B" w:rsidRDefault="00BF6E8B" w:rsidP="00DE7395">
            <w:pPr>
              <w:jc w:val="center"/>
              <w:rPr>
                <w:rFonts w:ascii="Times New Roman" w:hAnsi="Times New Roman" w:cs="Times New Roman"/>
              </w:rPr>
            </w:pPr>
            <w:r w:rsidRPr="00505A0B">
              <w:rPr>
                <w:rFonts w:ascii="Times New Roman" w:hAnsi="Times New Roman" w:cs="Times New Roman"/>
              </w:rPr>
              <w:t>Reliabel</w:t>
            </w:r>
          </w:p>
        </w:tc>
      </w:tr>
    </w:tbl>
    <w:p w14:paraId="64B187A4" w14:textId="74B76FEA" w:rsidR="00BF6E8B" w:rsidRPr="00505A0B" w:rsidRDefault="00BF6E8B" w:rsidP="00BF6E8B">
      <w:pPr>
        <w:pStyle w:val="JRPMBody"/>
        <w:ind w:firstLine="0"/>
        <w:rPr>
          <w:szCs w:val="22"/>
          <w:lang w:val="en-US"/>
        </w:rPr>
      </w:pPr>
      <w:r w:rsidRPr="00505A0B">
        <w:rPr>
          <w:szCs w:val="22"/>
          <w:lang w:val="en-US"/>
        </w:rPr>
        <w:t>Sumber: Data Diolah (2025)</w:t>
      </w:r>
    </w:p>
    <w:p w14:paraId="09AD7965" w14:textId="77777777" w:rsidR="00BF6E8B" w:rsidRPr="00505A0B" w:rsidRDefault="00BF6E8B" w:rsidP="00BF6E8B">
      <w:pPr>
        <w:pStyle w:val="JRPMBody"/>
        <w:ind w:firstLine="720"/>
        <w:rPr>
          <w:szCs w:val="22"/>
          <w:lang w:val="en-US"/>
        </w:rPr>
      </w:pPr>
      <w:r w:rsidRPr="00505A0B">
        <w:rPr>
          <w:szCs w:val="22"/>
        </w:rPr>
        <w:t>Hasil uji reliabitas tersebut menunjukkan bahwa koefisien alpha masing-masing variabel cukup tinggi yaitu di atas 0,600</w:t>
      </w:r>
      <w:r w:rsidRPr="00505A0B">
        <w:rPr>
          <w:szCs w:val="22"/>
          <w:lang w:val="en-US"/>
        </w:rPr>
        <w:t xml:space="preserve">. </w:t>
      </w:r>
      <w:r w:rsidRPr="00505A0B">
        <w:rPr>
          <w:szCs w:val="22"/>
        </w:rPr>
        <w:t>Dengan demikian, Ada kemungkinan bahwa kuesioner yang digunakan dalam penelitian ini dapat diandalkan karena konsep pengukur yang digunakan untuk masing-masing variabelnya adalah reliabel.</w:t>
      </w:r>
    </w:p>
    <w:p w14:paraId="5F16D0DC" w14:textId="77777777" w:rsidR="00BF6E8B" w:rsidRPr="00505A0B" w:rsidRDefault="00BF6E8B" w:rsidP="00BF6E8B">
      <w:pPr>
        <w:pStyle w:val="JRPMTableCaption"/>
        <w:rPr>
          <w:szCs w:val="22"/>
        </w:rPr>
      </w:pPr>
      <w:r w:rsidRPr="00505A0B">
        <w:rPr>
          <w:szCs w:val="22"/>
        </w:rPr>
        <w:t xml:space="preserve">Tabel 3. </w:t>
      </w:r>
      <w:r w:rsidRPr="00505A0B">
        <w:rPr>
          <w:szCs w:val="22"/>
          <w:lang w:val="en-US"/>
        </w:rPr>
        <w:t xml:space="preserve">Hasil </w:t>
      </w:r>
      <w:r w:rsidRPr="00505A0B">
        <w:rPr>
          <w:szCs w:val="22"/>
        </w:rPr>
        <w:t>Uji Normalitas</w:t>
      </w:r>
    </w:p>
    <w:tbl>
      <w:tblPr>
        <w:tblStyle w:val="TableGrid"/>
        <w:tblW w:w="5000" w:type="pct"/>
        <w:jc w:val="center"/>
        <w:tblLook w:val="0000" w:firstRow="0" w:lastRow="0" w:firstColumn="0" w:lastColumn="0" w:noHBand="0" w:noVBand="0"/>
      </w:tblPr>
      <w:tblGrid>
        <w:gridCol w:w="3188"/>
        <w:gridCol w:w="1960"/>
        <w:gridCol w:w="3918"/>
      </w:tblGrid>
      <w:tr w:rsidR="00BF6E8B" w:rsidRPr="00505A0B" w14:paraId="7BB54053" w14:textId="77777777" w:rsidTr="00DE7395">
        <w:trPr>
          <w:trHeight w:val="291"/>
          <w:tblHeader/>
          <w:jc w:val="center"/>
        </w:trPr>
        <w:tc>
          <w:tcPr>
            <w:tcW w:w="5000" w:type="pct"/>
            <w:gridSpan w:val="3"/>
          </w:tcPr>
          <w:p w14:paraId="09577878"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b/>
                <w:bCs/>
              </w:rPr>
              <w:t>One-Sample Kolmogorov-Smirnov Test</w:t>
            </w:r>
          </w:p>
        </w:tc>
      </w:tr>
      <w:tr w:rsidR="00BF6E8B" w:rsidRPr="00505A0B" w14:paraId="233F7CC8" w14:textId="77777777" w:rsidTr="00DE7395">
        <w:trPr>
          <w:trHeight w:val="382"/>
          <w:jc w:val="center"/>
        </w:trPr>
        <w:tc>
          <w:tcPr>
            <w:tcW w:w="2839" w:type="pct"/>
            <w:gridSpan w:val="2"/>
          </w:tcPr>
          <w:p w14:paraId="73719AD9" w14:textId="77777777" w:rsidR="00BF6E8B" w:rsidRPr="00505A0B" w:rsidRDefault="00BF6E8B" w:rsidP="00DE7395">
            <w:pPr>
              <w:autoSpaceDE w:val="0"/>
              <w:autoSpaceDN w:val="0"/>
              <w:adjustRightInd w:val="0"/>
              <w:rPr>
                <w:rFonts w:ascii="Times New Roman" w:hAnsi="Times New Roman" w:cs="Times New Roman"/>
              </w:rPr>
            </w:pPr>
          </w:p>
        </w:tc>
        <w:tc>
          <w:tcPr>
            <w:tcW w:w="2161" w:type="pct"/>
          </w:tcPr>
          <w:p w14:paraId="684E69D8"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Unstandardized Residual</w:t>
            </w:r>
          </w:p>
        </w:tc>
      </w:tr>
      <w:tr w:rsidR="00BF6E8B" w:rsidRPr="00505A0B" w14:paraId="0CA05B4F" w14:textId="77777777" w:rsidTr="00DE7395">
        <w:trPr>
          <w:trHeight w:val="307"/>
          <w:jc w:val="center"/>
        </w:trPr>
        <w:tc>
          <w:tcPr>
            <w:tcW w:w="2839" w:type="pct"/>
            <w:gridSpan w:val="2"/>
          </w:tcPr>
          <w:p w14:paraId="55A2BB0E"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N</w:t>
            </w:r>
          </w:p>
        </w:tc>
        <w:tc>
          <w:tcPr>
            <w:tcW w:w="2161" w:type="pct"/>
          </w:tcPr>
          <w:p w14:paraId="5EEEDCFA"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130</w:t>
            </w:r>
          </w:p>
        </w:tc>
      </w:tr>
      <w:tr w:rsidR="00BF6E8B" w:rsidRPr="00505A0B" w14:paraId="402BA955" w14:textId="77777777" w:rsidTr="00DE7395">
        <w:trPr>
          <w:trHeight w:val="307"/>
          <w:jc w:val="center"/>
        </w:trPr>
        <w:tc>
          <w:tcPr>
            <w:tcW w:w="1758" w:type="pct"/>
            <w:vMerge w:val="restart"/>
          </w:tcPr>
          <w:p w14:paraId="7EDB9C2B"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Normal Parameters</w:t>
            </w:r>
            <w:r w:rsidRPr="00505A0B">
              <w:rPr>
                <w:rFonts w:ascii="Times New Roman" w:hAnsi="Times New Roman" w:cs="Times New Roman"/>
                <w:vertAlign w:val="superscript"/>
              </w:rPr>
              <w:t>a,b</w:t>
            </w:r>
          </w:p>
        </w:tc>
        <w:tc>
          <w:tcPr>
            <w:tcW w:w="1081" w:type="pct"/>
          </w:tcPr>
          <w:p w14:paraId="4A031FD9"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Mean</w:t>
            </w:r>
          </w:p>
        </w:tc>
        <w:tc>
          <w:tcPr>
            <w:tcW w:w="2161" w:type="pct"/>
          </w:tcPr>
          <w:p w14:paraId="74E995FB"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.0000000</w:t>
            </w:r>
          </w:p>
        </w:tc>
      </w:tr>
      <w:tr w:rsidR="00BF6E8B" w:rsidRPr="00505A0B" w14:paraId="2390CC51" w14:textId="77777777" w:rsidTr="00DE7395">
        <w:trPr>
          <w:trHeight w:val="139"/>
          <w:jc w:val="center"/>
        </w:trPr>
        <w:tc>
          <w:tcPr>
            <w:tcW w:w="1758" w:type="pct"/>
            <w:vMerge/>
          </w:tcPr>
          <w:p w14:paraId="660BF220" w14:textId="77777777" w:rsidR="00BF6E8B" w:rsidRPr="00505A0B" w:rsidRDefault="00BF6E8B" w:rsidP="00DE7395">
            <w:pPr>
              <w:autoSpaceDE w:val="0"/>
              <w:autoSpaceDN w:val="0"/>
              <w:adjustRightInd w:val="0"/>
              <w:rPr>
                <w:rFonts w:ascii="Times New Roman" w:hAnsi="Times New Roman" w:cs="Times New Roman"/>
              </w:rPr>
            </w:pPr>
          </w:p>
        </w:tc>
        <w:tc>
          <w:tcPr>
            <w:tcW w:w="1081" w:type="pct"/>
          </w:tcPr>
          <w:p w14:paraId="7354A411"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Std. Deviation</w:t>
            </w:r>
          </w:p>
        </w:tc>
        <w:tc>
          <w:tcPr>
            <w:tcW w:w="2161" w:type="pct"/>
          </w:tcPr>
          <w:p w14:paraId="11271657"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1.26765650</w:t>
            </w:r>
          </w:p>
        </w:tc>
      </w:tr>
      <w:tr w:rsidR="00BF6E8B" w:rsidRPr="00505A0B" w14:paraId="3E63FCB6" w14:textId="77777777" w:rsidTr="00DE7395">
        <w:trPr>
          <w:trHeight w:val="307"/>
          <w:jc w:val="center"/>
        </w:trPr>
        <w:tc>
          <w:tcPr>
            <w:tcW w:w="1758" w:type="pct"/>
            <w:vMerge w:val="restart"/>
          </w:tcPr>
          <w:p w14:paraId="04FB088F"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Most Extreme Differences</w:t>
            </w:r>
          </w:p>
        </w:tc>
        <w:tc>
          <w:tcPr>
            <w:tcW w:w="1081" w:type="pct"/>
          </w:tcPr>
          <w:p w14:paraId="2D841437"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Absolute</w:t>
            </w:r>
          </w:p>
        </w:tc>
        <w:tc>
          <w:tcPr>
            <w:tcW w:w="2161" w:type="pct"/>
          </w:tcPr>
          <w:p w14:paraId="3F0859A6"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.087</w:t>
            </w:r>
          </w:p>
        </w:tc>
      </w:tr>
      <w:tr w:rsidR="00BF6E8B" w:rsidRPr="00505A0B" w14:paraId="62AD9A21" w14:textId="77777777" w:rsidTr="00DE7395">
        <w:trPr>
          <w:trHeight w:val="139"/>
          <w:jc w:val="center"/>
        </w:trPr>
        <w:tc>
          <w:tcPr>
            <w:tcW w:w="1758" w:type="pct"/>
            <w:vMerge/>
          </w:tcPr>
          <w:p w14:paraId="1CE2AFEE" w14:textId="77777777" w:rsidR="00BF6E8B" w:rsidRPr="00505A0B" w:rsidRDefault="00BF6E8B" w:rsidP="00DE7395">
            <w:pPr>
              <w:autoSpaceDE w:val="0"/>
              <w:autoSpaceDN w:val="0"/>
              <w:adjustRightInd w:val="0"/>
              <w:rPr>
                <w:rFonts w:ascii="Times New Roman" w:hAnsi="Times New Roman" w:cs="Times New Roman"/>
              </w:rPr>
            </w:pPr>
          </w:p>
        </w:tc>
        <w:tc>
          <w:tcPr>
            <w:tcW w:w="1081" w:type="pct"/>
          </w:tcPr>
          <w:p w14:paraId="3F8400D2"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Positive</w:t>
            </w:r>
          </w:p>
        </w:tc>
        <w:tc>
          <w:tcPr>
            <w:tcW w:w="2161" w:type="pct"/>
          </w:tcPr>
          <w:p w14:paraId="46205D71"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.057</w:t>
            </w:r>
          </w:p>
        </w:tc>
      </w:tr>
      <w:tr w:rsidR="00BF6E8B" w:rsidRPr="00505A0B" w14:paraId="6D57B06D" w14:textId="77777777" w:rsidTr="00DE7395">
        <w:trPr>
          <w:trHeight w:val="139"/>
          <w:jc w:val="center"/>
        </w:trPr>
        <w:tc>
          <w:tcPr>
            <w:tcW w:w="1758" w:type="pct"/>
            <w:vMerge/>
          </w:tcPr>
          <w:p w14:paraId="38FEDB46" w14:textId="77777777" w:rsidR="00BF6E8B" w:rsidRPr="00505A0B" w:rsidRDefault="00BF6E8B" w:rsidP="00DE7395">
            <w:pPr>
              <w:autoSpaceDE w:val="0"/>
              <w:autoSpaceDN w:val="0"/>
              <w:adjustRightInd w:val="0"/>
              <w:rPr>
                <w:rFonts w:ascii="Times New Roman" w:hAnsi="Times New Roman" w:cs="Times New Roman"/>
              </w:rPr>
            </w:pPr>
          </w:p>
        </w:tc>
        <w:tc>
          <w:tcPr>
            <w:tcW w:w="1081" w:type="pct"/>
          </w:tcPr>
          <w:p w14:paraId="242EECDD"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Negative</w:t>
            </w:r>
          </w:p>
        </w:tc>
        <w:tc>
          <w:tcPr>
            <w:tcW w:w="2161" w:type="pct"/>
          </w:tcPr>
          <w:p w14:paraId="3741AB5C"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-.087</w:t>
            </w:r>
          </w:p>
        </w:tc>
      </w:tr>
      <w:tr w:rsidR="00BF6E8B" w:rsidRPr="00505A0B" w14:paraId="38EECEA7" w14:textId="77777777" w:rsidTr="00DE7395">
        <w:trPr>
          <w:trHeight w:val="307"/>
          <w:jc w:val="center"/>
        </w:trPr>
        <w:tc>
          <w:tcPr>
            <w:tcW w:w="2839" w:type="pct"/>
            <w:gridSpan w:val="2"/>
          </w:tcPr>
          <w:p w14:paraId="581834CA"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Test Statistic</w:t>
            </w:r>
          </w:p>
        </w:tc>
        <w:tc>
          <w:tcPr>
            <w:tcW w:w="2161" w:type="pct"/>
          </w:tcPr>
          <w:p w14:paraId="33AE1881"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.087</w:t>
            </w:r>
          </w:p>
        </w:tc>
      </w:tr>
      <w:tr w:rsidR="00BF6E8B" w:rsidRPr="00505A0B" w14:paraId="0ABFCC08" w14:textId="77777777" w:rsidTr="00DE7395">
        <w:trPr>
          <w:trHeight w:val="307"/>
          <w:jc w:val="center"/>
        </w:trPr>
        <w:tc>
          <w:tcPr>
            <w:tcW w:w="2839" w:type="pct"/>
            <w:gridSpan w:val="2"/>
          </w:tcPr>
          <w:p w14:paraId="3C7AA294"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Asymp. Sig. (2-tailed)</w:t>
            </w:r>
          </w:p>
        </w:tc>
        <w:tc>
          <w:tcPr>
            <w:tcW w:w="2161" w:type="pct"/>
          </w:tcPr>
          <w:p w14:paraId="47BBCD4D"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.200</w:t>
            </w:r>
            <w:r w:rsidRPr="00505A0B">
              <w:rPr>
                <w:rFonts w:ascii="Times New Roman" w:hAnsi="Times New Roman" w:cs="Times New Roman"/>
                <w:vertAlign w:val="superscript"/>
              </w:rPr>
              <w:t>c,d</w:t>
            </w:r>
          </w:p>
        </w:tc>
      </w:tr>
    </w:tbl>
    <w:p w14:paraId="7B030633" w14:textId="77777777" w:rsidR="00BF6E8B" w:rsidRPr="00505A0B" w:rsidRDefault="00BF6E8B" w:rsidP="00BF6E8B">
      <w:pPr>
        <w:spacing w:after="0" w:line="240" w:lineRule="auto"/>
        <w:jc w:val="both"/>
        <w:rPr>
          <w:rFonts w:ascii="Times New Roman" w:hAnsi="Times New Roman" w:cs="Times New Roman"/>
        </w:rPr>
      </w:pPr>
      <w:r w:rsidRPr="00505A0B">
        <w:rPr>
          <w:rFonts w:ascii="Times New Roman" w:hAnsi="Times New Roman" w:cs="Times New Roman"/>
        </w:rPr>
        <w:t xml:space="preserve"> </w:t>
      </w:r>
      <w:proofErr w:type="gramStart"/>
      <w:r w:rsidRPr="00505A0B">
        <w:rPr>
          <w:rFonts w:ascii="Times New Roman" w:hAnsi="Times New Roman" w:cs="Times New Roman"/>
        </w:rPr>
        <w:t>Sumber :</w:t>
      </w:r>
      <w:proofErr w:type="gramEnd"/>
      <w:r w:rsidRPr="00505A0B">
        <w:rPr>
          <w:rFonts w:ascii="Times New Roman" w:hAnsi="Times New Roman" w:cs="Times New Roman"/>
        </w:rPr>
        <w:t xml:space="preserve"> Data Diolah (2025)</w:t>
      </w:r>
    </w:p>
    <w:p w14:paraId="3E11D4AE" w14:textId="77777777" w:rsidR="00BF6E8B" w:rsidRPr="00505A0B" w:rsidRDefault="00BF6E8B" w:rsidP="00BF6E8B">
      <w:pPr>
        <w:pStyle w:val="JRPMBody"/>
        <w:ind w:firstLine="720"/>
        <w:rPr>
          <w:szCs w:val="22"/>
        </w:rPr>
      </w:pPr>
      <w:r w:rsidRPr="00505A0B">
        <w:rPr>
          <w:szCs w:val="22"/>
          <w:lang w:val="en-US"/>
        </w:rPr>
        <w:t>H</w:t>
      </w:r>
      <w:r w:rsidRPr="00505A0B">
        <w:rPr>
          <w:szCs w:val="22"/>
        </w:rPr>
        <w:t xml:space="preserve">asil uji normalitas menunjukkan bahwa nilai Asymp. Sig. (2-tailed) adalah 0,200. Nilai ini jauh di atas batas signifikansi 0,05. </w:t>
      </w:r>
      <w:r w:rsidRPr="00505A0B">
        <w:rPr>
          <w:szCs w:val="22"/>
          <w:lang w:val="en-US"/>
        </w:rPr>
        <w:t>M</w:t>
      </w:r>
      <w:r w:rsidRPr="00505A0B">
        <w:rPr>
          <w:szCs w:val="22"/>
        </w:rPr>
        <w:t>aka dapat disimpulkan bahwa tidak terdapat perbedaan yang signifikan antara distribusi residual dengan distribusi normal. Oleh karena itu, dalam konteks hasil penelitian ini, asumsi normalitas residual telah terpenuhi, yang berarti model regresi dapat digunakan secara sah untuk interpretasi lebih lanjut.</w:t>
      </w:r>
    </w:p>
    <w:p w14:paraId="4D18DE51" w14:textId="77777777" w:rsidR="00BF6E8B" w:rsidRPr="00505A0B" w:rsidRDefault="00BF6E8B" w:rsidP="00BF6E8B">
      <w:pPr>
        <w:pStyle w:val="JRPMTableCaption"/>
        <w:rPr>
          <w:szCs w:val="22"/>
        </w:rPr>
      </w:pPr>
      <w:r w:rsidRPr="00505A0B">
        <w:rPr>
          <w:szCs w:val="22"/>
        </w:rPr>
        <w:t xml:space="preserve">Tabel </w:t>
      </w:r>
      <w:r w:rsidRPr="00505A0B">
        <w:rPr>
          <w:szCs w:val="22"/>
          <w:lang w:val="en-US"/>
        </w:rPr>
        <w:t>4</w:t>
      </w:r>
      <w:r w:rsidRPr="00505A0B">
        <w:rPr>
          <w:szCs w:val="22"/>
        </w:rPr>
        <w:t xml:space="preserve">. </w:t>
      </w:r>
      <w:r w:rsidRPr="00505A0B">
        <w:rPr>
          <w:szCs w:val="22"/>
          <w:lang w:val="en-US"/>
        </w:rPr>
        <w:t xml:space="preserve">Hasil </w:t>
      </w:r>
      <w:r w:rsidRPr="00505A0B">
        <w:rPr>
          <w:szCs w:val="22"/>
        </w:rPr>
        <w:t>Uji Normalitas</w:t>
      </w:r>
    </w:p>
    <w:tbl>
      <w:tblPr>
        <w:tblStyle w:val="TableGrid"/>
        <w:tblW w:w="5000" w:type="pct"/>
        <w:tblLook w:val="0000" w:firstRow="0" w:lastRow="0" w:firstColumn="0" w:lastColumn="0" w:noHBand="0" w:noVBand="0"/>
      </w:tblPr>
      <w:tblGrid>
        <w:gridCol w:w="451"/>
        <w:gridCol w:w="1440"/>
        <w:gridCol w:w="809"/>
        <w:gridCol w:w="870"/>
        <w:gridCol w:w="1429"/>
        <w:gridCol w:w="916"/>
        <w:gridCol w:w="709"/>
        <w:gridCol w:w="1160"/>
        <w:gridCol w:w="1282"/>
      </w:tblGrid>
      <w:tr w:rsidR="00BF6E8B" w:rsidRPr="00505A0B" w14:paraId="3150006B" w14:textId="77777777" w:rsidTr="00DE7395">
        <w:trPr>
          <w:trHeight w:val="165"/>
        </w:trPr>
        <w:tc>
          <w:tcPr>
            <w:tcW w:w="5000" w:type="pct"/>
            <w:gridSpan w:val="9"/>
          </w:tcPr>
          <w:p w14:paraId="4E15B1BA"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b/>
                <w:bCs/>
              </w:rPr>
              <w:t>Coefficients</w:t>
            </w:r>
            <w:r w:rsidRPr="00505A0B">
              <w:rPr>
                <w:rFonts w:ascii="Times New Roman" w:hAnsi="Times New Roman" w:cs="Times New Roman"/>
                <w:b/>
                <w:bCs/>
                <w:vertAlign w:val="superscript"/>
              </w:rPr>
              <w:t>a</w:t>
            </w:r>
          </w:p>
        </w:tc>
      </w:tr>
      <w:tr w:rsidR="00BF6E8B" w:rsidRPr="00505A0B" w14:paraId="66860D9A" w14:textId="77777777" w:rsidTr="00DE7395">
        <w:trPr>
          <w:trHeight w:val="338"/>
        </w:trPr>
        <w:tc>
          <w:tcPr>
            <w:tcW w:w="1043" w:type="pct"/>
            <w:gridSpan w:val="2"/>
            <w:vMerge w:val="restart"/>
          </w:tcPr>
          <w:p w14:paraId="652CC629"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Model</w:t>
            </w:r>
          </w:p>
        </w:tc>
        <w:tc>
          <w:tcPr>
            <w:tcW w:w="926" w:type="pct"/>
            <w:gridSpan w:val="2"/>
          </w:tcPr>
          <w:p w14:paraId="01BB0311"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Unstandardized Coefficients</w:t>
            </w:r>
          </w:p>
        </w:tc>
        <w:tc>
          <w:tcPr>
            <w:tcW w:w="788" w:type="pct"/>
          </w:tcPr>
          <w:p w14:paraId="7E71536D"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Standardized Coefficients</w:t>
            </w:r>
          </w:p>
        </w:tc>
        <w:tc>
          <w:tcPr>
            <w:tcW w:w="505" w:type="pct"/>
            <w:vMerge w:val="restart"/>
          </w:tcPr>
          <w:p w14:paraId="5C9A7BE7"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T</w:t>
            </w:r>
          </w:p>
        </w:tc>
        <w:tc>
          <w:tcPr>
            <w:tcW w:w="391" w:type="pct"/>
            <w:vMerge w:val="restart"/>
          </w:tcPr>
          <w:p w14:paraId="2D902EB3"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Sig.</w:t>
            </w:r>
          </w:p>
        </w:tc>
        <w:tc>
          <w:tcPr>
            <w:tcW w:w="1347" w:type="pct"/>
            <w:gridSpan w:val="2"/>
          </w:tcPr>
          <w:p w14:paraId="0F5C6471"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Collinearity Statistics</w:t>
            </w:r>
          </w:p>
        </w:tc>
      </w:tr>
      <w:tr w:rsidR="00BF6E8B" w:rsidRPr="00505A0B" w14:paraId="02540699" w14:textId="77777777" w:rsidTr="00DE7395">
        <w:trPr>
          <w:trHeight w:val="75"/>
        </w:trPr>
        <w:tc>
          <w:tcPr>
            <w:tcW w:w="1043" w:type="pct"/>
            <w:gridSpan w:val="2"/>
            <w:vMerge/>
          </w:tcPr>
          <w:p w14:paraId="3FC4C2E2" w14:textId="77777777" w:rsidR="00BF6E8B" w:rsidRPr="00505A0B" w:rsidRDefault="00BF6E8B" w:rsidP="00DE7395">
            <w:pPr>
              <w:autoSpaceDE w:val="0"/>
              <w:autoSpaceDN w:val="0"/>
              <w:adjustRightInd w:val="0"/>
              <w:rPr>
                <w:rFonts w:ascii="Times New Roman" w:hAnsi="Times New Roman" w:cs="Times New Roman"/>
              </w:rPr>
            </w:pPr>
          </w:p>
        </w:tc>
        <w:tc>
          <w:tcPr>
            <w:tcW w:w="446" w:type="pct"/>
          </w:tcPr>
          <w:p w14:paraId="7A752E31"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B</w:t>
            </w:r>
          </w:p>
        </w:tc>
        <w:tc>
          <w:tcPr>
            <w:tcW w:w="480" w:type="pct"/>
          </w:tcPr>
          <w:p w14:paraId="7C7A02B0"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Std. Error</w:t>
            </w:r>
          </w:p>
        </w:tc>
        <w:tc>
          <w:tcPr>
            <w:tcW w:w="788" w:type="pct"/>
          </w:tcPr>
          <w:p w14:paraId="6FC60190"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Beta</w:t>
            </w:r>
          </w:p>
        </w:tc>
        <w:tc>
          <w:tcPr>
            <w:tcW w:w="505" w:type="pct"/>
            <w:vMerge/>
          </w:tcPr>
          <w:p w14:paraId="1A36D33F" w14:textId="77777777" w:rsidR="00BF6E8B" w:rsidRPr="00505A0B" w:rsidRDefault="00BF6E8B" w:rsidP="00DE7395">
            <w:pPr>
              <w:autoSpaceDE w:val="0"/>
              <w:autoSpaceDN w:val="0"/>
              <w:adjustRightInd w:val="0"/>
              <w:rPr>
                <w:rFonts w:ascii="Times New Roman" w:hAnsi="Times New Roman" w:cs="Times New Roman"/>
              </w:rPr>
            </w:pPr>
          </w:p>
        </w:tc>
        <w:tc>
          <w:tcPr>
            <w:tcW w:w="391" w:type="pct"/>
            <w:vMerge/>
          </w:tcPr>
          <w:p w14:paraId="4452DAF3" w14:textId="77777777" w:rsidR="00BF6E8B" w:rsidRPr="00505A0B" w:rsidRDefault="00BF6E8B" w:rsidP="00DE7395">
            <w:pPr>
              <w:autoSpaceDE w:val="0"/>
              <w:autoSpaceDN w:val="0"/>
              <w:adjustRightInd w:val="0"/>
              <w:rPr>
                <w:rFonts w:ascii="Times New Roman" w:hAnsi="Times New Roman" w:cs="Times New Roman"/>
              </w:rPr>
            </w:pPr>
          </w:p>
        </w:tc>
        <w:tc>
          <w:tcPr>
            <w:tcW w:w="640" w:type="pct"/>
          </w:tcPr>
          <w:p w14:paraId="39A6658F"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Tolerance</w:t>
            </w:r>
          </w:p>
        </w:tc>
        <w:tc>
          <w:tcPr>
            <w:tcW w:w="707" w:type="pct"/>
          </w:tcPr>
          <w:p w14:paraId="3F92EB27"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VIF</w:t>
            </w:r>
          </w:p>
        </w:tc>
      </w:tr>
      <w:tr w:rsidR="00BF6E8B" w:rsidRPr="00505A0B" w14:paraId="2A6DE31F" w14:textId="77777777" w:rsidTr="00DE7395">
        <w:trPr>
          <w:trHeight w:val="173"/>
        </w:trPr>
        <w:tc>
          <w:tcPr>
            <w:tcW w:w="249" w:type="pct"/>
            <w:vMerge w:val="restart"/>
          </w:tcPr>
          <w:p w14:paraId="6C8DBD5F"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lastRenderedPageBreak/>
              <w:t>1</w:t>
            </w:r>
          </w:p>
        </w:tc>
        <w:tc>
          <w:tcPr>
            <w:tcW w:w="794" w:type="pct"/>
          </w:tcPr>
          <w:p w14:paraId="14A6E2A6"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(Constant)</w:t>
            </w:r>
          </w:p>
        </w:tc>
        <w:tc>
          <w:tcPr>
            <w:tcW w:w="446" w:type="pct"/>
          </w:tcPr>
          <w:p w14:paraId="6151AB88"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.878</w:t>
            </w:r>
          </w:p>
        </w:tc>
        <w:tc>
          <w:tcPr>
            <w:tcW w:w="480" w:type="pct"/>
          </w:tcPr>
          <w:p w14:paraId="152E6736"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1.094</w:t>
            </w:r>
          </w:p>
        </w:tc>
        <w:tc>
          <w:tcPr>
            <w:tcW w:w="788" w:type="pct"/>
          </w:tcPr>
          <w:p w14:paraId="303A3E30" w14:textId="77777777" w:rsidR="00BF6E8B" w:rsidRPr="00505A0B" w:rsidRDefault="00BF6E8B" w:rsidP="00DE7395">
            <w:pPr>
              <w:autoSpaceDE w:val="0"/>
              <w:autoSpaceDN w:val="0"/>
              <w:adjustRightInd w:val="0"/>
              <w:rPr>
                <w:rFonts w:ascii="Times New Roman" w:hAnsi="Times New Roman" w:cs="Times New Roman"/>
              </w:rPr>
            </w:pPr>
          </w:p>
        </w:tc>
        <w:tc>
          <w:tcPr>
            <w:tcW w:w="505" w:type="pct"/>
          </w:tcPr>
          <w:p w14:paraId="45707A6C"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.802</w:t>
            </w:r>
          </w:p>
        </w:tc>
        <w:tc>
          <w:tcPr>
            <w:tcW w:w="391" w:type="pct"/>
          </w:tcPr>
          <w:p w14:paraId="071569EA"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.424</w:t>
            </w:r>
          </w:p>
        </w:tc>
        <w:tc>
          <w:tcPr>
            <w:tcW w:w="640" w:type="pct"/>
          </w:tcPr>
          <w:p w14:paraId="5B8CDFF7" w14:textId="77777777" w:rsidR="00BF6E8B" w:rsidRPr="00505A0B" w:rsidRDefault="00BF6E8B" w:rsidP="00DE7395">
            <w:pPr>
              <w:autoSpaceDE w:val="0"/>
              <w:autoSpaceDN w:val="0"/>
              <w:adjustRightInd w:val="0"/>
              <w:rPr>
                <w:rFonts w:ascii="Times New Roman" w:hAnsi="Times New Roman" w:cs="Times New Roman"/>
              </w:rPr>
            </w:pPr>
          </w:p>
        </w:tc>
        <w:tc>
          <w:tcPr>
            <w:tcW w:w="707" w:type="pct"/>
          </w:tcPr>
          <w:p w14:paraId="4678FC25" w14:textId="77777777" w:rsidR="00BF6E8B" w:rsidRPr="00505A0B" w:rsidRDefault="00BF6E8B" w:rsidP="00DE7395">
            <w:pPr>
              <w:autoSpaceDE w:val="0"/>
              <w:autoSpaceDN w:val="0"/>
              <w:adjustRightInd w:val="0"/>
              <w:rPr>
                <w:rFonts w:ascii="Times New Roman" w:hAnsi="Times New Roman" w:cs="Times New Roman"/>
              </w:rPr>
            </w:pPr>
          </w:p>
        </w:tc>
      </w:tr>
      <w:tr w:rsidR="00BF6E8B" w:rsidRPr="00505A0B" w14:paraId="6B52F176" w14:textId="77777777" w:rsidTr="00DE7395">
        <w:trPr>
          <w:trHeight w:val="75"/>
        </w:trPr>
        <w:tc>
          <w:tcPr>
            <w:tcW w:w="249" w:type="pct"/>
            <w:vMerge/>
          </w:tcPr>
          <w:p w14:paraId="54AEE145" w14:textId="77777777" w:rsidR="00BF6E8B" w:rsidRPr="00505A0B" w:rsidRDefault="00BF6E8B" w:rsidP="00DE7395">
            <w:pPr>
              <w:autoSpaceDE w:val="0"/>
              <w:autoSpaceDN w:val="0"/>
              <w:adjustRightInd w:val="0"/>
              <w:rPr>
                <w:rFonts w:ascii="Times New Roman" w:hAnsi="Times New Roman" w:cs="Times New Roman"/>
              </w:rPr>
            </w:pPr>
          </w:p>
        </w:tc>
        <w:tc>
          <w:tcPr>
            <w:tcW w:w="794" w:type="pct"/>
          </w:tcPr>
          <w:p w14:paraId="5404F912"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Customer Cost</w:t>
            </w:r>
          </w:p>
        </w:tc>
        <w:tc>
          <w:tcPr>
            <w:tcW w:w="446" w:type="pct"/>
          </w:tcPr>
          <w:p w14:paraId="5DD3FBAF"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.539</w:t>
            </w:r>
          </w:p>
        </w:tc>
        <w:tc>
          <w:tcPr>
            <w:tcW w:w="480" w:type="pct"/>
          </w:tcPr>
          <w:p w14:paraId="286B41BE"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.052</w:t>
            </w:r>
          </w:p>
        </w:tc>
        <w:tc>
          <w:tcPr>
            <w:tcW w:w="788" w:type="pct"/>
          </w:tcPr>
          <w:p w14:paraId="35C5CF58"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.664</w:t>
            </w:r>
          </w:p>
        </w:tc>
        <w:tc>
          <w:tcPr>
            <w:tcW w:w="505" w:type="pct"/>
          </w:tcPr>
          <w:p w14:paraId="00B03B17"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10.323</w:t>
            </w:r>
          </w:p>
        </w:tc>
        <w:tc>
          <w:tcPr>
            <w:tcW w:w="391" w:type="pct"/>
          </w:tcPr>
          <w:p w14:paraId="03D785D9"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.000</w:t>
            </w:r>
          </w:p>
        </w:tc>
        <w:tc>
          <w:tcPr>
            <w:tcW w:w="640" w:type="pct"/>
          </w:tcPr>
          <w:p w14:paraId="7E369AEA"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.957</w:t>
            </w:r>
          </w:p>
        </w:tc>
        <w:tc>
          <w:tcPr>
            <w:tcW w:w="707" w:type="pct"/>
          </w:tcPr>
          <w:p w14:paraId="0FE1FA7B"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1.045</w:t>
            </w:r>
          </w:p>
        </w:tc>
      </w:tr>
      <w:tr w:rsidR="00BF6E8B" w:rsidRPr="00505A0B" w14:paraId="634CBC4D" w14:textId="77777777" w:rsidTr="00DE7395">
        <w:trPr>
          <w:trHeight w:val="75"/>
        </w:trPr>
        <w:tc>
          <w:tcPr>
            <w:tcW w:w="249" w:type="pct"/>
            <w:vMerge/>
          </w:tcPr>
          <w:p w14:paraId="68061F38" w14:textId="77777777" w:rsidR="00BF6E8B" w:rsidRPr="00505A0B" w:rsidRDefault="00BF6E8B" w:rsidP="00DE7395">
            <w:pPr>
              <w:autoSpaceDE w:val="0"/>
              <w:autoSpaceDN w:val="0"/>
              <w:adjustRightInd w:val="0"/>
              <w:rPr>
                <w:rFonts w:ascii="Times New Roman" w:hAnsi="Times New Roman" w:cs="Times New Roman"/>
              </w:rPr>
            </w:pPr>
          </w:p>
        </w:tc>
        <w:tc>
          <w:tcPr>
            <w:tcW w:w="794" w:type="pct"/>
          </w:tcPr>
          <w:p w14:paraId="4DE8A227"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Kenyamanan</w:t>
            </w:r>
          </w:p>
        </w:tc>
        <w:tc>
          <w:tcPr>
            <w:tcW w:w="446" w:type="pct"/>
          </w:tcPr>
          <w:p w14:paraId="70A180D7"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.097</w:t>
            </w:r>
          </w:p>
        </w:tc>
        <w:tc>
          <w:tcPr>
            <w:tcW w:w="480" w:type="pct"/>
          </w:tcPr>
          <w:p w14:paraId="7ED8ADAA"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.046</w:t>
            </w:r>
          </w:p>
        </w:tc>
        <w:tc>
          <w:tcPr>
            <w:tcW w:w="788" w:type="pct"/>
          </w:tcPr>
          <w:p w14:paraId="598B52CF"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.136</w:t>
            </w:r>
          </w:p>
        </w:tc>
        <w:tc>
          <w:tcPr>
            <w:tcW w:w="505" w:type="pct"/>
          </w:tcPr>
          <w:p w14:paraId="50F4B95F"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2.117</w:t>
            </w:r>
          </w:p>
        </w:tc>
        <w:tc>
          <w:tcPr>
            <w:tcW w:w="391" w:type="pct"/>
          </w:tcPr>
          <w:p w14:paraId="57785A1C"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.036</w:t>
            </w:r>
          </w:p>
        </w:tc>
        <w:tc>
          <w:tcPr>
            <w:tcW w:w="640" w:type="pct"/>
          </w:tcPr>
          <w:p w14:paraId="3F25D3E4"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.957</w:t>
            </w:r>
          </w:p>
        </w:tc>
        <w:tc>
          <w:tcPr>
            <w:tcW w:w="707" w:type="pct"/>
          </w:tcPr>
          <w:p w14:paraId="293EA500"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1.045</w:t>
            </w:r>
          </w:p>
        </w:tc>
      </w:tr>
      <w:tr w:rsidR="00BF6E8B" w:rsidRPr="00505A0B" w14:paraId="76ED4BE4" w14:textId="77777777" w:rsidTr="00DE7395">
        <w:trPr>
          <w:trHeight w:val="69"/>
        </w:trPr>
        <w:tc>
          <w:tcPr>
            <w:tcW w:w="5000" w:type="pct"/>
            <w:gridSpan w:val="9"/>
          </w:tcPr>
          <w:p w14:paraId="11E0C4DF"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a. Dependent Variable: Kepuasan Pengunjung</w:t>
            </w:r>
          </w:p>
        </w:tc>
      </w:tr>
    </w:tbl>
    <w:p w14:paraId="001F33CB" w14:textId="3C6B34FD" w:rsidR="00BF6E8B" w:rsidRPr="00505A0B" w:rsidRDefault="00BF6E8B" w:rsidP="00BF6E8B">
      <w:pPr>
        <w:spacing w:after="0" w:line="240" w:lineRule="auto"/>
        <w:jc w:val="both"/>
        <w:rPr>
          <w:rFonts w:ascii="Times New Roman" w:hAnsi="Times New Roman" w:cs="Times New Roman"/>
        </w:rPr>
      </w:pPr>
      <w:proofErr w:type="gramStart"/>
      <w:r w:rsidRPr="00505A0B">
        <w:rPr>
          <w:rFonts w:ascii="Times New Roman" w:hAnsi="Times New Roman" w:cs="Times New Roman"/>
        </w:rPr>
        <w:t>Sumber :</w:t>
      </w:r>
      <w:proofErr w:type="gramEnd"/>
      <w:r w:rsidRPr="00505A0B">
        <w:rPr>
          <w:rFonts w:ascii="Times New Roman" w:hAnsi="Times New Roman" w:cs="Times New Roman"/>
        </w:rPr>
        <w:t xml:space="preserve"> Data Diolah (2025)</w:t>
      </w:r>
    </w:p>
    <w:p w14:paraId="4812ADF0" w14:textId="77777777" w:rsidR="00BF6E8B" w:rsidRPr="00505A0B" w:rsidRDefault="00BF6E8B" w:rsidP="00BF6E8B">
      <w:pPr>
        <w:spacing w:after="0" w:line="240" w:lineRule="auto"/>
        <w:ind w:firstLine="720"/>
        <w:jc w:val="both"/>
        <w:rPr>
          <w:rFonts w:ascii="Times New Roman" w:hAnsi="Times New Roman" w:cs="Times New Roman"/>
        </w:rPr>
      </w:pPr>
      <w:r w:rsidRPr="00505A0B">
        <w:rPr>
          <w:rFonts w:ascii="Times New Roman" w:hAnsi="Times New Roman" w:cs="Times New Roman"/>
        </w:rPr>
        <w:t xml:space="preserve">Berdasarkan tabel diatas diketahui nilai tolerance </w:t>
      </w:r>
      <w:r w:rsidRPr="00505A0B">
        <w:rPr>
          <w:rFonts w:ascii="Times New Roman" w:hAnsi="Times New Roman" w:cs="Times New Roman"/>
          <w:i/>
          <w:iCs/>
        </w:rPr>
        <w:t>Customer Cost</w:t>
      </w:r>
      <w:r w:rsidRPr="00505A0B">
        <w:rPr>
          <w:rFonts w:ascii="Times New Roman" w:hAnsi="Times New Roman" w:cs="Times New Roman"/>
        </w:rPr>
        <w:t xml:space="preserve"> = 0,957 &gt; 0,10 dan hasil perhitungan VIF </w:t>
      </w:r>
      <w:r w:rsidRPr="00505A0B">
        <w:rPr>
          <w:rFonts w:ascii="Times New Roman" w:hAnsi="Times New Roman" w:cs="Times New Roman"/>
          <w:i/>
          <w:iCs/>
        </w:rPr>
        <w:t>Customer Cost</w:t>
      </w:r>
      <w:r w:rsidRPr="00505A0B">
        <w:rPr>
          <w:rFonts w:ascii="Times New Roman" w:hAnsi="Times New Roman" w:cs="Times New Roman"/>
        </w:rPr>
        <w:t xml:space="preserve"> sebesar = 1.045 &lt; 10,00 dan nilai tolerance Kenyamanan = 0,957 &gt; 0,10 dan hasil perhitungan VIF Kenyamanan sebesar = 1.045 &lt; 10,00. Oleh karena itu, dapat disimpulkan bahwa tidak ada variabel yang menunjukkan gejala multikolonieritas dalam penelitian ini. Dengan demikian, masing-masing dari variabel-variabel tersebut dapat dianggap layak untuk digunakan.</w:t>
      </w:r>
    </w:p>
    <w:p w14:paraId="0FA7BD10" w14:textId="77777777" w:rsidR="00BF6E8B" w:rsidRPr="00505A0B" w:rsidRDefault="00BF6E8B" w:rsidP="00BF6E8B">
      <w:pPr>
        <w:pStyle w:val="JRPMBody"/>
        <w:rPr>
          <w:szCs w:val="22"/>
        </w:rPr>
      </w:pPr>
    </w:p>
    <w:p w14:paraId="310CCDC1" w14:textId="77777777" w:rsidR="00BF6E8B" w:rsidRPr="00505A0B" w:rsidRDefault="00BF6E8B" w:rsidP="00BF6E8B">
      <w:pPr>
        <w:spacing w:after="0" w:line="240" w:lineRule="auto"/>
        <w:jc w:val="center"/>
        <w:rPr>
          <w:rFonts w:ascii="Times New Roman" w:hAnsi="Times New Roman" w:cs="Times New Roman"/>
        </w:rPr>
      </w:pPr>
      <w:r w:rsidRPr="00505A0B">
        <w:rPr>
          <w:rFonts w:ascii="Times New Roman" w:hAnsi="Times New Roman" w:cs="Times New Roman"/>
          <w:b/>
          <w:noProof/>
        </w:rPr>
        <w:drawing>
          <wp:inline distT="0" distB="0" distL="0" distR="0" wp14:anchorId="2D34BE56" wp14:editId="5B76C64D">
            <wp:extent cx="3578438" cy="2108200"/>
            <wp:effectExtent l="0" t="0" r="3175" b="0"/>
            <wp:docPr id="163198668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67908" cy="2160911"/>
                    </a:xfrm>
                    <a:prstGeom prst="rect">
                      <a:avLst/>
                    </a:prstGeom>
                  </pic:spPr>
                </pic:pic>
              </a:graphicData>
            </a:graphic>
          </wp:inline>
        </w:drawing>
      </w:r>
    </w:p>
    <w:p w14:paraId="533E2EC4" w14:textId="77777777" w:rsidR="00BF6E8B" w:rsidRPr="00505A0B" w:rsidRDefault="00BF6E8B" w:rsidP="00BF6E8B">
      <w:pPr>
        <w:pStyle w:val="JRPMPictureCapture"/>
        <w:spacing w:before="0" w:after="0" w:line="240" w:lineRule="auto"/>
        <w:rPr>
          <w:szCs w:val="22"/>
          <w:lang w:val="en-US"/>
        </w:rPr>
      </w:pPr>
      <w:r w:rsidRPr="00505A0B">
        <w:rPr>
          <w:szCs w:val="22"/>
        </w:rPr>
        <w:t xml:space="preserve">Gambar 1. </w:t>
      </w:r>
      <w:r w:rsidRPr="00505A0B">
        <w:rPr>
          <w:szCs w:val="22"/>
          <w:lang w:val="en-US"/>
        </w:rPr>
        <w:t>Hasil Uji Heteroskedastisitas</w:t>
      </w:r>
    </w:p>
    <w:p w14:paraId="13950440" w14:textId="77777777" w:rsidR="00BF6E8B" w:rsidRPr="00505A0B" w:rsidRDefault="00BF6E8B" w:rsidP="00BF6E8B">
      <w:pPr>
        <w:pStyle w:val="JRPMBody"/>
        <w:rPr>
          <w:szCs w:val="22"/>
          <w:lang w:val="en-US"/>
        </w:rPr>
      </w:pPr>
      <w:r w:rsidRPr="00505A0B">
        <w:rPr>
          <w:szCs w:val="22"/>
        </w:rPr>
        <w:t>Hasil scatterplot menunjukkan bahwa titik-titik data tersebar secara acak, baik di atas maupun di bawah sumbu nol (0) pada sumbu Y, dan tidak membentuk suatu pola tertentu, baik pola melengkung, mengerucut, ataupun melebar.</w:t>
      </w:r>
      <w:r w:rsidRPr="00505A0B">
        <w:rPr>
          <w:szCs w:val="22"/>
          <w:lang w:val="en-US"/>
        </w:rPr>
        <w:t xml:space="preserve"> </w:t>
      </w:r>
      <w:r w:rsidRPr="00505A0B">
        <w:rPr>
          <w:szCs w:val="22"/>
        </w:rPr>
        <w:t>Kondisi ini menandakan bahwa varians dari residual cenderung konstan di seluruh rentang nilai prediksi, sehingga dapat disimpulkan bahwa tidak terdapat indikasi heteroskedastisitas dalam model regresi yang digunakan dalam penelitian</w:t>
      </w:r>
      <w:r w:rsidRPr="00505A0B">
        <w:rPr>
          <w:szCs w:val="22"/>
          <w:lang w:val="en-US"/>
        </w:rPr>
        <w:t>.</w:t>
      </w:r>
    </w:p>
    <w:p w14:paraId="56D0C611" w14:textId="77777777" w:rsidR="00BF6E8B" w:rsidRPr="00505A0B" w:rsidRDefault="00BF6E8B" w:rsidP="00BF6E8B">
      <w:pPr>
        <w:pStyle w:val="JRPMTableCaption"/>
        <w:rPr>
          <w:szCs w:val="22"/>
        </w:rPr>
      </w:pPr>
      <w:r w:rsidRPr="00505A0B">
        <w:rPr>
          <w:szCs w:val="22"/>
        </w:rPr>
        <w:t>Tabel 5. Hasil Uji Koefisien Determinasi</w:t>
      </w:r>
    </w:p>
    <w:tbl>
      <w:tblPr>
        <w:tblStyle w:val="TableGrid"/>
        <w:tblW w:w="5000" w:type="pct"/>
        <w:tblLook w:val="0000" w:firstRow="0" w:lastRow="0" w:firstColumn="0" w:lastColumn="0" w:noHBand="0" w:noVBand="0"/>
      </w:tblPr>
      <w:tblGrid>
        <w:gridCol w:w="1096"/>
        <w:gridCol w:w="1576"/>
        <w:gridCol w:w="1668"/>
        <w:gridCol w:w="2256"/>
        <w:gridCol w:w="2470"/>
      </w:tblGrid>
      <w:tr w:rsidR="00BF6E8B" w:rsidRPr="00505A0B" w14:paraId="42442833" w14:textId="77777777" w:rsidTr="00DE7395">
        <w:trPr>
          <w:trHeight w:val="349"/>
        </w:trPr>
        <w:tc>
          <w:tcPr>
            <w:tcW w:w="5000" w:type="pct"/>
            <w:gridSpan w:val="5"/>
          </w:tcPr>
          <w:p w14:paraId="224B6A92"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b/>
                <w:bCs/>
              </w:rPr>
              <w:t>Model Summary</w:t>
            </w:r>
          </w:p>
        </w:tc>
      </w:tr>
      <w:tr w:rsidR="00BF6E8B" w:rsidRPr="00505A0B" w14:paraId="50799F96" w14:textId="77777777" w:rsidTr="00DE7395">
        <w:trPr>
          <w:trHeight w:val="130"/>
        </w:trPr>
        <w:tc>
          <w:tcPr>
            <w:tcW w:w="605" w:type="pct"/>
          </w:tcPr>
          <w:p w14:paraId="4BC6F91B"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Model</w:t>
            </w:r>
          </w:p>
        </w:tc>
        <w:tc>
          <w:tcPr>
            <w:tcW w:w="869" w:type="pct"/>
          </w:tcPr>
          <w:p w14:paraId="2B4F4CB6"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R</w:t>
            </w:r>
          </w:p>
        </w:tc>
        <w:tc>
          <w:tcPr>
            <w:tcW w:w="920" w:type="pct"/>
          </w:tcPr>
          <w:p w14:paraId="1C3EBC09"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R Square</w:t>
            </w:r>
          </w:p>
        </w:tc>
        <w:tc>
          <w:tcPr>
            <w:tcW w:w="1244" w:type="pct"/>
          </w:tcPr>
          <w:p w14:paraId="2DC0578C"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Adjusted R Square</w:t>
            </w:r>
          </w:p>
        </w:tc>
        <w:tc>
          <w:tcPr>
            <w:tcW w:w="1362" w:type="pct"/>
          </w:tcPr>
          <w:p w14:paraId="46EB6B21"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Std. Error of the Estimate</w:t>
            </w:r>
          </w:p>
        </w:tc>
      </w:tr>
      <w:tr w:rsidR="00BF6E8B" w:rsidRPr="00505A0B" w14:paraId="747C5FC7" w14:textId="77777777" w:rsidTr="00DE7395">
        <w:trPr>
          <w:trHeight w:val="63"/>
        </w:trPr>
        <w:tc>
          <w:tcPr>
            <w:tcW w:w="605" w:type="pct"/>
          </w:tcPr>
          <w:p w14:paraId="64EC2C16"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1</w:t>
            </w:r>
          </w:p>
        </w:tc>
        <w:tc>
          <w:tcPr>
            <w:tcW w:w="869" w:type="pct"/>
          </w:tcPr>
          <w:p w14:paraId="536425BA"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.705</w:t>
            </w:r>
            <w:r w:rsidRPr="00505A0B">
              <w:rPr>
                <w:rFonts w:ascii="Times New Roman" w:hAnsi="Times New Roman" w:cs="Times New Roman"/>
                <w:vertAlign w:val="superscript"/>
              </w:rPr>
              <w:t>a</w:t>
            </w:r>
          </w:p>
        </w:tc>
        <w:tc>
          <w:tcPr>
            <w:tcW w:w="920" w:type="pct"/>
          </w:tcPr>
          <w:p w14:paraId="44083353"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.497</w:t>
            </w:r>
          </w:p>
        </w:tc>
        <w:tc>
          <w:tcPr>
            <w:tcW w:w="1244" w:type="pct"/>
          </w:tcPr>
          <w:p w14:paraId="09A5E06E"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.489</w:t>
            </w:r>
          </w:p>
        </w:tc>
        <w:tc>
          <w:tcPr>
            <w:tcW w:w="1362" w:type="pct"/>
          </w:tcPr>
          <w:p w14:paraId="3B9F974E" w14:textId="77777777" w:rsidR="00BF6E8B" w:rsidRPr="00505A0B" w:rsidRDefault="00BF6E8B" w:rsidP="00DE7395">
            <w:pPr>
              <w:autoSpaceDE w:val="0"/>
              <w:autoSpaceDN w:val="0"/>
              <w:adjustRightInd w:val="0"/>
              <w:jc w:val="right"/>
              <w:rPr>
                <w:rFonts w:ascii="Times New Roman" w:hAnsi="Times New Roman" w:cs="Times New Roman"/>
              </w:rPr>
            </w:pPr>
            <w:r w:rsidRPr="00505A0B">
              <w:rPr>
                <w:rFonts w:ascii="Times New Roman" w:hAnsi="Times New Roman" w:cs="Times New Roman"/>
              </w:rPr>
              <w:t>1.278</w:t>
            </w:r>
          </w:p>
        </w:tc>
      </w:tr>
      <w:tr w:rsidR="00BF6E8B" w:rsidRPr="00505A0B" w14:paraId="5E4C8E9F" w14:textId="77777777" w:rsidTr="00DE7395">
        <w:trPr>
          <w:trHeight w:val="80"/>
        </w:trPr>
        <w:tc>
          <w:tcPr>
            <w:tcW w:w="5000" w:type="pct"/>
            <w:gridSpan w:val="5"/>
          </w:tcPr>
          <w:p w14:paraId="62734A54" w14:textId="77777777" w:rsidR="00BF6E8B" w:rsidRPr="00505A0B" w:rsidRDefault="00BF6E8B" w:rsidP="00564F76">
            <w:pPr>
              <w:pStyle w:val="ListParagraph"/>
              <w:numPr>
                <w:ilvl w:val="0"/>
                <w:numId w:val="1"/>
              </w:numPr>
              <w:suppressAutoHyphens w:val="0"/>
              <w:autoSpaceDE w:val="0"/>
              <w:autoSpaceDN w:val="0"/>
              <w:adjustRightInd w:val="0"/>
              <w:ind w:leftChars="0" w:left="0" w:firstLineChars="0"/>
              <w:contextualSpacing w:val="0"/>
              <w:jc w:val="both"/>
              <w:textDirection w:val="lrTb"/>
              <w:textAlignment w:val="auto"/>
              <w:outlineLvl w:val="9"/>
              <w:rPr>
                <w:rFonts w:ascii="Times New Roman" w:hAnsi="Times New Roman"/>
                <w:lang w:val="en-ID"/>
              </w:rPr>
            </w:pPr>
            <w:r w:rsidRPr="00505A0B">
              <w:rPr>
                <w:rFonts w:ascii="Times New Roman" w:hAnsi="Times New Roman"/>
                <w:lang w:val="en-ID"/>
              </w:rPr>
              <w:t xml:space="preserve">Predictors: (Constant): </w:t>
            </w:r>
            <w:r w:rsidRPr="00505A0B">
              <w:rPr>
                <w:rFonts w:ascii="Times New Roman" w:hAnsi="Times New Roman"/>
                <w:i/>
                <w:iCs/>
              </w:rPr>
              <w:t>Customer Cost</w:t>
            </w:r>
            <w:r w:rsidRPr="00505A0B">
              <w:rPr>
                <w:rFonts w:ascii="Times New Roman" w:hAnsi="Times New Roman"/>
              </w:rPr>
              <w:t xml:space="preserve"> (X1) dan Kenyamanan</w:t>
            </w:r>
            <w:r w:rsidRPr="00505A0B">
              <w:rPr>
                <w:rFonts w:ascii="Times New Roman" w:hAnsi="Times New Roman"/>
                <w:lang w:val="en-ID"/>
              </w:rPr>
              <w:t xml:space="preserve"> (X</w:t>
            </w:r>
            <w:r w:rsidRPr="00505A0B">
              <w:rPr>
                <w:rFonts w:ascii="Times New Roman" w:hAnsi="Times New Roman"/>
              </w:rPr>
              <w:t>2</w:t>
            </w:r>
            <w:r w:rsidRPr="00505A0B">
              <w:rPr>
                <w:rFonts w:ascii="Times New Roman" w:hAnsi="Times New Roman"/>
                <w:lang w:val="en-ID"/>
              </w:rPr>
              <w:t xml:space="preserve">) </w:t>
            </w:r>
          </w:p>
          <w:p w14:paraId="7BF76E3A" w14:textId="77DCB3A9" w:rsidR="00BF6E8B" w:rsidRPr="00505A0B" w:rsidRDefault="00BF6E8B" w:rsidP="00564F76">
            <w:pPr>
              <w:pStyle w:val="ListParagraph"/>
              <w:numPr>
                <w:ilvl w:val="0"/>
                <w:numId w:val="1"/>
              </w:numPr>
              <w:suppressAutoHyphens w:val="0"/>
              <w:autoSpaceDE w:val="0"/>
              <w:autoSpaceDN w:val="0"/>
              <w:adjustRightInd w:val="0"/>
              <w:ind w:leftChars="0" w:left="0" w:firstLineChars="0"/>
              <w:contextualSpacing w:val="0"/>
              <w:jc w:val="both"/>
              <w:textDirection w:val="lrTb"/>
              <w:textAlignment w:val="auto"/>
              <w:outlineLvl w:val="9"/>
              <w:rPr>
                <w:rFonts w:ascii="Times New Roman" w:hAnsi="Times New Roman"/>
                <w:lang w:val="en-ID"/>
              </w:rPr>
            </w:pPr>
            <w:r w:rsidRPr="00505A0B">
              <w:rPr>
                <w:rFonts w:ascii="Times New Roman" w:hAnsi="Times New Roman"/>
                <w:lang w:val="en-ID"/>
              </w:rPr>
              <w:t>Dependent Variable: Kepuasan Pengunjung</w:t>
            </w:r>
          </w:p>
        </w:tc>
      </w:tr>
    </w:tbl>
    <w:p w14:paraId="3A0844CD" w14:textId="68E54DDB" w:rsidR="00BF6E8B" w:rsidRPr="00505A0B" w:rsidRDefault="00BF6E8B" w:rsidP="00BF6E8B">
      <w:pPr>
        <w:spacing w:after="0" w:line="240" w:lineRule="auto"/>
        <w:jc w:val="both"/>
        <w:rPr>
          <w:rFonts w:ascii="Times New Roman" w:hAnsi="Times New Roman" w:cs="Times New Roman"/>
        </w:rPr>
      </w:pPr>
      <w:r w:rsidRPr="00505A0B">
        <w:rPr>
          <w:rFonts w:ascii="Times New Roman" w:hAnsi="Times New Roman" w:cs="Times New Roman"/>
        </w:rPr>
        <w:t>Sumber: Data Diolah (2025)</w:t>
      </w:r>
    </w:p>
    <w:p w14:paraId="6A443A8C" w14:textId="77777777" w:rsidR="00BF6E8B" w:rsidRPr="00505A0B" w:rsidRDefault="00BF6E8B" w:rsidP="00BF6E8B">
      <w:pPr>
        <w:autoSpaceDE w:val="0"/>
        <w:autoSpaceDN w:val="0"/>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Berdasarkan hasil pengolahan data regresi, nilai koefisien determinasi (R²) sebesar 0,489 menunjukkan bahwa 48,9% variabilitas atau perubahan dalam variabel Kepuasan Pengunjung (Y) dapat dijelaskan oleh dua variabel independen yang digunakan dalam model ini, yaitu Customer Cost (X1) dan Kenyamanan (X2). Dengan kata lain, hampir setengah dari tingkat kepuasan pengunjung terhadap Pantai Rio by The Beach dapat diterangkan melalui model regresi yang menggabungkan kedua variabel tersebut. Sementara itu, sisanya sebesar 51,1% dijelaskan oleh variabel lain yang tidak dimasukkan dalam model regresi ini. Variabel-variabel tersebut bisa meliputi faktor-faktor seperti pelayanan dari staf pengelola, keamanan, kualitas fasilitas, promosi, citra destinasi, motivasi pribadi, pengaruh lingkungan sosial, dan bahkan faktor cuaca atau kondisi geografis saat berkunjung.</w:t>
      </w:r>
    </w:p>
    <w:p w14:paraId="5686F10A" w14:textId="77777777" w:rsidR="00BF6E8B" w:rsidRPr="00505A0B" w:rsidRDefault="00BF6E8B" w:rsidP="00BF6E8B">
      <w:pPr>
        <w:pStyle w:val="JRPMTableCaption"/>
        <w:rPr>
          <w:szCs w:val="22"/>
          <w:lang w:val="en-US"/>
        </w:rPr>
      </w:pPr>
      <w:r w:rsidRPr="00505A0B">
        <w:rPr>
          <w:szCs w:val="22"/>
        </w:rPr>
        <w:t xml:space="preserve">Tabel </w:t>
      </w:r>
      <w:r w:rsidRPr="00505A0B">
        <w:rPr>
          <w:szCs w:val="22"/>
          <w:lang w:val="en-US"/>
        </w:rPr>
        <w:t>6</w:t>
      </w:r>
      <w:r w:rsidRPr="00505A0B">
        <w:rPr>
          <w:szCs w:val="22"/>
        </w:rPr>
        <w:t xml:space="preserve">. </w:t>
      </w:r>
      <w:r w:rsidRPr="00505A0B">
        <w:rPr>
          <w:szCs w:val="22"/>
          <w:lang w:val="en-US"/>
        </w:rPr>
        <w:t xml:space="preserve">Hasil </w:t>
      </w:r>
      <w:r w:rsidRPr="00505A0B">
        <w:rPr>
          <w:szCs w:val="22"/>
        </w:rPr>
        <w:t xml:space="preserve">Uji </w:t>
      </w:r>
      <w:r w:rsidRPr="00505A0B">
        <w:rPr>
          <w:szCs w:val="22"/>
          <w:lang w:val="en-US"/>
        </w:rPr>
        <w:t>Hipotesis Parsial</w:t>
      </w:r>
    </w:p>
    <w:tbl>
      <w:tblPr>
        <w:tblStyle w:val="TableGrid"/>
        <w:tblW w:w="5000" w:type="pct"/>
        <w:tblLook w:val="0000" w:firstRow="0" w:lastRow="0" w:firstColumn="0" w:lastColumn="0" w:noHBand="0" w:noVBand="0"/>
      </w:tblPr>
      <w:tblGrid>
        <w:gridCol w:w="510"/>
        <w:gridCol w:w="2116"/>
        <w:gridCol w:w="1291"/>
        <w:gridCol w:w="1367"/>
        <w:gridCol w:w="1766"/>
        <w:gridCol w:w="1099"/>
        <w:gridCol w:w="917"/>
      </w:tblGrid>
      <w:tr w:rsidR="00BF6E8B" w:rsidRPr="00505A0B" w14:paraId="6E93EB53" w14:textId="77777777" w:rsidTr="00DE7395">
        <w:trPr>
          <w:trHeight w:val="165"/>
        </w:trPr>
        <w:tc>
          <w:tcPr>
            <w:tcW w:w="5000" w:type="pct"/>
            <w:gridSpan w:val="7"/>
          </w:tcPr>
          <w:p w14:paraId="11D9E0DB"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b/>
                <w:bCs/>
              </w:rPr>
              <w:t>Coefficients</w:t>
            </w:r>
            <w:r w:rsidRPr="00505A0B">
              <w:rPr>
                <w:rFonts w:ascii="Times New Roman" w:hAnsi="Times New Roman" w:cs="Times New Roman"/>
                <w:b/>
                <w:bCs/>
                <w:vertAlign w:val="superscript"/>
              </w:rPr>
              <w:t>a</w:t>
            </w:r>
          </w:p>
        </w:tc>
      </w:tr>
      <w:tr w:rsidR="00BF6E8B" w:rsidRPr="00505A0B" w14:paraId="3C1971D6" w14:textId="77777777" w:rsidTr="00DE7395">
        <w:trPr>
          <w:trHeight w:val="338"/>
        </w:trPr>
        <w:tc>
          <w:tcPr>
            <w:tcW w:w="1447" w:type="pct"/>
            <w:gridSpan w:val="2"/>
            <w:vMerge w:val="restart"/>
          </w:tcPr>
          <w:p w14:paraId="3BB7D114"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Model</w:t>
            </w:r>
          </w:p>
        </w:tc>
        <w:tc>
          <w:tcPr>
            <w:tcW w:w="1466" w:type="pct"/>
            <w:gridSpan w:val="2"/>
          </w:tcPr>
          <w:p w14:paraId="15DCC4E9"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Unstandardized Coefficients</w:t>
            </w:r>
          </w:p>
        </w:tc>
        <w:tc>
          <w:tcPr>
            <w:tcW w:w="974" w:type="pct"/>
          </w:tcPr>
          <w:p w14:paraId="517ACD8D"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Standardized Coefficients</w:t>
            </w:r>
          </w:p>
        </w:tc>
        <w:tc>
          <w:tcPr>
            <w:tcW w:w="606" w:type="pct"/>
            <w:vMerge w:val="restart"/>
          </w:tcPr>
          <w:p w14:paraId="6F2C68D2"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t</w:t>
            </w:r>
          </w:p>
        </w:tc>
        <w:tc>
          <w:tcPr>
            <w:tcW w:w="507" w:type="pct"/>
            <w:vMerge w:val="restart"/>
          </w:tcPr>
          <w:p w14:paraId="15BE2EE3"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Sig.</w:t>
            </w:r>
          </w:p>
        </w:tc>
      </w:tr>
      <w:tr w:rsidR="00BF6E8B" w:rsidRPr="00505A0B" w14:paraId="5FE91B11" w14:textId="77777777" w:rsidTr="00DE7395">
        <w:trPr>
          <w:trHeight w:val="75"/>
        </w:trPr>
        <w:tc>
          <w:tcPr>
            <w:tcW w:w="1447" w:type="pct"/>
            <w:gridSpan w:val="2"/>
            <w:vMerge/>
          </w:tcPr>
          <w:p w14:paraId="37310180" w14:textId="77777777" w:rsidR="00BF6E8B" w:rsidRPr="00505A0B" w:rsidRDefault="00BF6E8B" w:rsidP="00DE7395">
            <w:pPr>
              <w:autoSpaceDE w:val="0"/>
              <w:autoSpaceDN w:val="0"/>
              <w:adjustRightInd w:val="0"/>
              <w:rPr>
                <w:rFonts w:ascii="Times New Roman" w:hAnsi="Times New Roman" w:cs="Times New Roman"/>
              </w:rPr>
            </w:pPr>
          </w:p>
        </w:tc>
        <w:tc>
          <w:tcPr>
            <w:tcW w:w="712" w:type="pct"/>
          </w:tcPr>
          <w:p w14:paraId="6E134E69"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B</w:t>
            </w:r>
          </w:p>
        </w:tc>
        <w:tc>
          <w:tcPr>
            <w:tcW w:w="754" w:type="pct"/>
          </w:tcPr>
          <w:p w14:paraId="75B3F3D9"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Std. Error</w:t>
            </w:r>
          </w:p>
        </w:tc>
        <w:tc>
          <w:tcPr>
            <w:tcW w:w="974" w:type="pct"/>
          </w:tcPr>
          <w:p w14:paraId="139EC6A4"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Beta</w:t>
            </w:r>
          </w:p>
        </w:tc>
        <w:tc>
          <w:tcPr>
            <w:tcW w:w="606" w:type="pct"/>
            <w:vMerge/>
          </w:tcPr>
          <w:p w14:paraId="4D375054" w14:textId="77777777" w:rsidR="00BF6E8B" w:rsidRPr="00505A0B" w:rsidRDefault="00BF6E8B" w:rsidP="00DE7395">
            <w:pPr>
              <w:autoSpaceDE w:val="0"/>
              <w:autoSpaceDN w:val="0"/>
              <w:adjustRightInd w:val="0"/>
              <w:rPr>
                <w:rFonts w:ascii="Times New Roman" w:hAnsi="Times New Roman" w:cs="Times New Roman"/>
              </w:rPr>
            </w:pPr>
          </w:p>
        </w:tc>
        <w:tc>
          <w:tcPr>
            <w:tcW w:w="507" w:type="pct"/>
            <w:vMerge/>
          </w:tcPr>
          <w:p w14:paraId="5E117CAF" w14:textId="77777777" w:rsidR="00BF6E8B" w:rsidRPr="00505A0B" w:rsidRDefault="00BF6E8B" w:rsidP="00DE7395">
            <w:pPr>
              <w:autoSpaceDE w:val="0"/>
              <w:autoSpaceDN w:val="0"/>
              <w:adjustRightInd w:val="0"/>
              <w:rPr>
                <w:rFonts w:ascii="Times New Roman" w:hAnsi="Times New Roman" w:cs="Times New Roman"/>
              </w:rPr>
            </w:pPr>
          </w:p>
        </w:tc>
      </w:tr>
      <w:tr w:rsidR="00BF6E8B" w:rsidRPr="00505A0B" w14:paraId="32433605" w14:textId="77777777" w:rsidTr="00DE7395">
        <w:trPr>
          <w:trHeight w:val="173"/>
        </w:trPr>
        <w:tc>
          <w:tcPr>
            <w:tcW w:w="281" w:type="pct"/>
            <w:vMerge w:val="restart"/>
          </w:tcPr>
          <w:p w14:paraId="0CC03EAF"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1</w:t>
            </w:r>
          </w:p>
        </w:tc>
        <w:tc>
          <w:tcPr>
            <w:tcW w:w="1167" w:type="pct"/>
          </w:tcPr>
          <w:p w14:paraId="46317B71"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(Constan)</w:t>
            </w:r>
          </w:p>
        </w:tc>
        <w:tc>
          <w:tcPr>
            <w:tcW w:w="712" w:type="pct"/>
          </w:tcPr>
          <w:p w14:paraId="73597CE8"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.878</w:t>
            </w:r>
          </w:p>
        </w:tc>
        <w:tc>
          <w:tcPr>
            <w:tcW w:w="754" w:type="pct"/>
          </w:tcPr>
          <w:p w14:paraId="4B19CED6"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1.094</w:t>
            </w:r>
          </w:p>
        </w:tc>
        <w:tc>
          <w:tcPr>
            <w:tcW w:w="974" w:type="pct"/>
          </w:tcPr>
          <w:p w14:paraId="3820B9A4" w14:textId="77777777" w:rsidR="00BF6E8B" w:rsidRPr="00505A0B" w:rsidRDefault="00BF6E8B" w:rsidP="00DE7395">
            <w:pPr>
              <w:autoSpaceDE w:val="0"/>
              <w:autoSpaceDN w:val="0"/>
              <w:adjustRightInd w:val="0"/>
              <w:jc w:val="both"/>
              <w:rPr>
                <w:rFonts w:ascii="Times New Roman" w:hAnsi="Times New Roman" w:cs="Times New Roman"/>
              </w:rPr>
            </w:pPr>
          </w:p>
        </w:tc>
        <w:tc>
          <w:tcPr>
            <w:tcW w:w="606" w:type="pct"/>
          </w:tcPr>
          <w:p w14:paraId="5A7E9082"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.802</w:t>
            </w:r>
          </w:p>
        </w:tc>
        <w:tc>
          <w:tcPr>
            <w:tcW w:w="507" w:type="pct"/>
          </w:tcPr>
          <w:p w14:paraId="447AB374"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.424</w:t>
            </w:r>
          </w:p>
        </w:tc>
      </w:tr>
      <w:tr w:rsidR="00BF6E8B" w:rsidRPr="00505A0B" w14:paraId="02576142" w14:textId="77777777" w:rsidTr="00DE7395">
        <w:trPr>
          <w:trHeight w:val="75"/>
        </w:trPr>
        <w:tc>
          <w:tcPr>
            <w:tcW w:w="281" w:type="pct"/>
            <w:vMerge/>
          </w:tcPr>
          <w:p w14:paraId="577C1F3A" w14:textId="77777777" w:rsidR="00BF6E8B" w:rsidRPr="00505A0B" w:rsidRDefault="00BF6E8B" w:rsidP="00DE7395">
            <w:pPr>
              <w:autoSpaceDE w:val="0"/>
              <w:autoSpaceDN w:val="0"/>
              <w:adjustRightInd w:val="0"/>
              <w:rPr>
                <w:rFonts w:ascii="Times New Roman" w:hAnsi="Times New Roman" w:cs="Times New Roman"/>
              </w:rPr>
            </w:pPr>
          </w:p>
        </w:tc>
        <w:tc>
          <w:tcPr>
            <w:tcW w:w="1167" w:type="pct"/>
          </w:tcPr>
          <w:p w14:paraId="4FC6E3DD" w14:textId="77777777" w:rsidR="00BF6E8B" w:rsidRPr="00505A0B" w:rsidRDefault="00BF6E8B" w:rsidP="00DE7395">
            <w:pPr>
              <w:autoSpaceDE w:val="0"/>
              <w:autoSpaceDN w:val="0"/>
              <w:adjustRightInd w:val="0"/>
              <w:rPr>
                <w:rFonts w:ascii="Times New Roman" w:hAnsi="Times New Roman" w:cs="Times New Roman"/>
                <w:i/>
                <w:iCs/>
              </w:rPr>
            </w:pPr>
            <w:r w:rsidRPr="00505A0B">
              <w:rPr>
                <w:rFonts w:ascii="Times New Roman" w:hAnsi="Times New Roman" w:cs="Times New Roman"/>
                <w:i/>
                <w:iCs/>
              </w:rPr>
              <w:t>Customer Cost</w:t>
            </w:r>
          </w:p>
        </w:tc>
        <w:tc>
          <w:tcPr>
            <w:tcW w:w="712" w:type="pct"/>
          </w:tcPr>
          <w:p w14:paraId="1C206F6D"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.539</w:t>
            </w:r>
          </w:p>
        </w:tc>
        <w:tc>
          <w:tcPr>
            <w:tcW w:w="754" w:type="pct"/>
          </w:tcPr>
          <w:p w14:paraId="235F6FC8"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.052</w:t>
            </w:r>
          </w:p>
        </w:tc>
        <w:tc>
          <w:tcPr>
            <w:tcW w:w="974" w:type="pct"/>
          </w:tcPr>
          <w:p w14:paraId="1F501490"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.664</w:t>
            </w:r>
          </w:p>
        </w:tc>
        <w:tc>
          <w:tcPr>
            <w:tcW w:w="606" w:type="pct"/>
          </w:tcPr>
          <w:p w14:paraId="5E31A809"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10.323</w:t>
            </w:r>
          </w:p>
        </w:tc>
        <w:tc>
          <w:tcPr>
            <w:tcW w:w="507" w:type="pct"/>
          </w:tcPr>
          <w:p w14:paraId="3208454D"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.000</w:t>
            </w:r>
          </w:p>
        </w:tc>
      </w:tr>
      <w:tr w:rsidR="00BF6E8B" w:rsidRPr="00505A0B" w14:paraId="30835B14" w14:textId="77777777" w:rsidTr="00DE7395">
        <w:trPr>
          <w:trHeight w:val="75"/>
        </w:trPr>
        <w:tc>
          <w:tcPr>
            <w:tcW w:w="281" w:type="pct"/>
          </w:tcPr>
          <w:p w14:paraId="6D3AE2FC" w14:textId="77777777" w:rsidR="00BF6E8B" w:rsidRPr="00505A0B" w:rsidRDefault="00BF6E8B" w:rsidP="00DE7395">
            <w:pPr>
              <w:autoSpaceDE w:val="0"/>
              <w:autoSpaceDN w:val="0"/>
              <w:adjustRightInd w:val="0"/>
              <w:rPr>
                <w:rFonts w:ascii="Times New Roman" w:hAnsi="Times New Roman" w:cs="Times New Roman"/>
              </w:rPr>
            </w:pPr>
          </w:p>
        </w:tc>
        <w:tc>
          <w:tcPr>
            <w:tcW w:w="1167" w:type="pct"/>
          </w:tcPr>
          <w:p w14:paraId="0722DEBB"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Kenyamanan</w:t>
            </w:r>
          </w:p>
        </w:tc>
        <w:tc>
          <w:tcPr>
            <w:tcW w:w="712" w:type="pct"/>
          </w:tcPr>
          <w:p w14:paraId="5FC755D1"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.097</w:t>
            </w:r>
          </w:p>
        </w:tc>
        <w:tc>
          <w:tcPr>
            <w:tcW w:w="754" w:type="pct"/>
          </w:tcPr>
          <w:p w14:paraId="7D34215E"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.046</w:t>
            </w:r>
          </w:p>
        </w:tc>
        <w:tc>
          <w:tcPr>
            <w:tcW w:w="974" w:type="pct"/>
          </w:tcPr>
          <w:p w14:paraId="53F1094F" w14:textId="77777777" w:rsidR="00BF6E8B" w:rsidRPr="00505A0B" w:rsidRDefault="00BF6E8B" w:rsidP="00DE7395">
            <w:pPr>
              <w:autoSpaceDE w:val="0"/>
              <w:autoSpaceDN w:val="0"/>
              <w:adjustRightInd w:val="0"/>
              <w:jc w:val="center"/>
              <w:rPr>
                <w:rFonts w:ascii="Times New Roman" w:hAnsi="Times New Roman" w:cs="Times New Roman"/>
              </w:rPr>
            </w:pPr>
            <w:r w:rsidRPr="00505A0B">
              <w:rPr>
                <w:rFonts w:ascii="Times New Roman" w:hAnsi="Times New Roman" w:cs="Times New Roman"/>
              </w:rPr>
              <w:t>.136</w:t>
            </w:r>
          </w:p>
        </w:tc>
        <w:tc>
          <w:tcPr>
            <w:tcW w:w="606" w:type="pct"/>
          </w:tcPr>
          <w:p w14:paraId="60FF06C5"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2.117</w:t>
            </w:r>
          </w:p>
        </w:tc>
        <w:tc>
          <w:tcPr>
            <w:tcW w:w="507" w:type="pct"/>
          </w:tcPr>
          <w:p w14:paraId="32B3A310" w14:textId="77777777" w:rsidR="00BF6E8B" w:rsidRPr="00505A0B" w:rsidRDefault="00BF6E8B" w:rsidP="00DE7395">
            <w:pPr>
              <w:autoSpaceDE w:val="0"/>
              <w:autoSpaceDN w:val="0"/>
              <w:adjustRightInd w:val="0"/>
              <w:jc w:val="both"/>
              <w:rPr>
                <w:rFonts w:ascii="Times New Roman" w:hAnsi="Times New Roman" w:cs="Times New Roman"/>
              </w:rPr>
            </w:pPr>
            <w:r w:rsidRPr="00505A0B">
              <w:rPr>
                <w:rFonts w:ascii="Times New Roman" w:hAnsi="Times New Roman" w:cs="Times New Roman"/>
              </w:rPr>
              <w:t>.036</w:t>
            </w:r>
          </w:p>
        </w:tc>
      </w:tr>
      <w:tr w:rsidR="00BF6E8B" w:rsidRPr="00505A0B" w14:paraId="4006C93B" w14:textId="77777777" w:rsidTr="00DE7395">
        <w:trPr>
          <w:trHeight w:val="69"/>
        </w:trPr>
        <w:tc>
          <w:tcPr>
            <w:tcW w:w="5000" w:type="pct"/>
            <w:gridSpan w:val="7"/>
          </w:tcPr>
          <w:p w14:paraId="3A49E5EF" w14:textId="77777777" w:rsidR="00BF6E8B" w:rsidRPr="00505A0B" w:rsidRDefault="00BF6E8B" w:rsidP="00DE7395">
            <w:pPr>
              <w:autoSpaceDE w:val="0"/>
              <w:autoSpaceDN w:val="0"/>
              <w:adjustRightInd w:val="0"/>
              <w:rPr>
                <w:rFonts w:ascii="Times New Roman" w:hAnsi="Times New Roman" w:cs="Times New Roman"/>
              </w:rPr>
            </w:pPr>
            <w:r w:rsidRPr="00505A0B">
              <w:rPr>
                <w:rFonts w:ascii="Times New Roman" w:hAnsi="Times New Roman" w:cs="Times New Roman"/>
              </w:rPr>
              <w:t>a. Dependent Variable: Kepuasan Pengunjung</w:t>
            </w:r>
          </w:p>
        </w:tc>
      </w:tr>
    </w:tbl>
    <w:p w14:paraId="698FC63F" w14:textId="7BA5B01B" w:rsidR="00BF6E8B" w:rsidRPr="00505A0B" w:rsidRDefault="00BF6E8B" w:rsidP="00BF6E8B">
      <w:pPr>
        <w:adjustRightInd w:val="0"/>
        <w:spacing w:after="0" w:line="240" w:lineRule="auto"/>
        <w:rPr>
          <w:rFonts w:ascii="Times New Roman" w:hAnsi="Times New Roman" w:cs="Times New Roman"/>
        </w:rPr>
      </w:pPr>
      <w:r w:rsidRPr="00505A0B">
        <w:rPr>
          <w:rFonts w:ascii="Times New Roman" w:hAnsi="Times New Roman" w:cs="Times New Roman"/>
        </w:rPr>
        <w:t>Sumber: Data Diolah (2025)</w:t>
      </w:r>
    </w:p>
    <w:p w14:paraId="4BB5440A" w14:textId="77777777" w:rsidR="00BF6E8B" w:rsidRPr="00505A0B" w:rsidRDefault="00BF6E8B" w:rsidP="00BF6E8B">
      <w:pPr>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Berdasarkan tabel distribusi t pada tingkat signifikansi 0,05 (</w:t>
      </w:r>
      <w:r w:rsidRPr="00505A0B">
        <w:rPr>
          <w:rFonts w:ascii="Times New Roman" w:hAnsi="Times New Roman" w:cs="Times New Roman"/>
          <w:i/>
          <w:iCs/>
        </w:rPr>
        <w:t>two-tailed</w:t>
      </w:r>
      <w:r w:rsidRPr="00505A0B">
        <w:rPr>
          <w:rFonts w:ascii="Times New Roman" w:hAnsi="Times New Roman" w:cs="Times New Roman"/>
        </w:rPr>
        <w:t xml:space="preserve">) diperoleh nilai t-tabel sebesar 1,978. Nilai ini akan digunakan sebagai batas pembanding dalam pengambilan keputusan. Dari tabel diatas terlihat bahwa hasil pengujian </w:t>
      </w:r>
      <w:r w:rsidRPr="00505A0B">
        <w:rPr>
          <w:rFonts w:ascii="Times New Roman" w:hAnsi="Times New Roman" w:cs="Times New Roman"/>
          <w:i/>
          <w:iCs/>
        </w:rPr>
        <w:t>Customer Cost</w:t>
      </w:r>
      <w:r w:rsidRPr="00505A0B">
        <w:rPr>
          <w:rFonts w:ascii="Times New Roman" w:hAnsi="Times New Roman" w:cs="Times New Roman"/>
        </w:rPr>
        <w:t xml:space="preserve"> (X1) berpengaruh positif terhadap Kepuasan Pengunjung (Y), dimana didapatkan nilai t-hitung sebesar 10.323 &gt; dari t-tabel 1,978 dan nilai signifikansi 0,000 &lt; 0,05 artinya H</w:t>
      </w:r>
      <w:r w:rsidRPr="00505A0B">
        <w:rPr>
          <w:rFonts w:ascii="Times New Roman" w:hAnsi="Times New Roman" w:cs="Times New Roman"/>
          <w:vertAlign w:val="subscript"/>
        </w:rPr>
        <w:t>0</w:t>
      </w:r>
      <w:r w:rsidRPr="00505A0B">
        <w:rPr>
          <w:rFonts w:ascii="Times New Roman" w:hAnsi="Times New Roman" w:cs="Times New Roman"/>
        </w:rPr>
        <w:t xml:space="preserve"> ditolak dan H</w:t>
      </w:r>
      <w:r w:rsidRPr="00505A0B">
        <w:rPr>
          <w:rFonts w:ascii="Times New Roman" w:hAnsi="Times New Roman" w:cs="Times New Roman"/>
          <w:vertAlign w:val="subscript"/>
        </w:rPr>
        <w:t xml:space="preserve">1 </w:t>
      </w:r>
      <w:r w:rsidRPr="00505A0B">
        <w:rPr>
          <w:rFonts w:ascii="Times New Roman" w:hAnsi="Times New Roman" w:cs="Times New Roman"/>
        </w:rPr>
        <w:t>diterima, sehingga H1: “</w:t>
      </w:r>
      <w:r w:rsidRPr="00505A0B">
        <w:rPr>
          <w:rFonts w:ascii="Times New Roman" w:hAnsi="Times New Roman" w:cs="Times New Roman"/>
          <w:i/>
          <w:iCs/>
        </w:rPr>
        <w:t>Customer Cost</w:t>
      </w:r>
      <w:r w:rsidRPr="00505A0B">
        <w:rPr>
          <w:rFonts w:ascii="Times New Roman" w:hAnsi="Times New Roman" w:cs="Times New Roman"/>
        </w:rPr>
        <w:t xml:space="preserve"> berpengaruh positif terhadap Kepuasan Pengunjung pantai Rio by The Beach” terbukti kebenarannya. </w:t>
      </w:r>
    </w:p>
    <w:p w14:paraId="124DDE68" w14:textId="6B5C845D" w:rsidR="00BF6E8B" w:rsidRPr="00505A0B" w:rsidRDefault="00BF6E8B" w:rsidP="00BF6E8B">
      <w:pPr>
        <w:adjustRightInd w:val="0"/>
        <w:spacing w:after="0" w:line="240" w:lineRule="auto"/>
        <w:ind w:firstLine="720"/>
        <w:jc w:val="both"/>
        <w:rPr>
          <w:rFonts w:ascii="Times New Roman" w:hAnsi="Times New Roman" w:cs="Times New Roman"/>
        </w:rPr>
      </w:pPr>
      <w:r w:rsidRPr="00505A0B">
        <w:rPr>
          <w:rFonts w:ascii="Times New Roman" w:hAnsi="Times New Roman" w:cs="Times New Roman"/>
          <w:i/>
          <w:iCs/>
        </w:rPr>
        <w:t>Customer Cost</w:t>
      </w:r>
      <w:r w:rsidRPr="00505A0B">
        <w:rPr>
          <w:rFonts w:ascii="Times New Roman" w:hAnsi="Times New Roman" w:cs="Times New Roman"/>
        </w:rPr>
        <w:t xml:space="preserve"> merujuk pada total biaya yang harus ditanggung konsumen, tidak hanya secara finansial tetapi juga mencakup waktu, tenaga, dan risiko psikologis. Dalam konteks pariwisata, pengunjung akan mempertimbangkan tidak hanya harga tiket masuk, tetapi juga biaya transportasi, biaya konsumsi, serta kenyamanan dalam mengakses dan menikmati destinasi wisata. Pantai Rio by The Beach menawarkan daya tarik yang relatif terjangkau bagi berbagai lapisan masyarakat. Harga tiket masuk yang kompetitif, fasilitas parkir yang memadai, serta adanya paket-paket yang menguntungkan menjadi faktor utama yang memperkuat persepsi nilai dari sudut pandang pengunjung. Ketika pengunjung merasa bahwa harga yang mereka bayarkan sebanding atau bahkan lebih rendah dibandingkan dengan pengalaman yang mereka dapatkan, maka hal ini mendorong terciptanya kepuasan.</w:t>
      </w:r>
    </w:p>
    <w:p w14:paraId="5059F5DA" w14:textId="77777777" w:rsidR="00BF6E8B" w:rsidRPr="00505A0B" w:rsidRDefault="00BF6E8B" w:rsidP="00BF6E8B">
      <w:pPr>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Hasil pengujian hipotesis 2 yaitu Kenyamanan berpengaruh positif terhadap Kepuasan Pengunjung, menunjukkan t-hitung sebesar 2,117 &gt; dari t-tabel 1,978 dan nilai signifikansi 0,005 &lt; 0,05 artinya H</w:t>
      </w:r>
      <w:r w:rsidRPr="00505A0B">
        <w:rPr>
          <w:rFonts w:ascii="Times New Roman" w:hAnsi="Times New Roman" w:cs="Times New Roman"/>
          <w:vertAlign w:val="subscript"/>
        </w:rPr>
        <w:t>0</w:t>
      </w:r>
      <w:r w:rsidRPr="00505A0B">
        <w:rPr>
          <w:rFonts w:ascii="Times New Roman" w:hAnsi="Times New Roman" w:cs="Times New Roman"/>
        </w:rPr>
        <w:t xml:space="preserve"> ditolak dan H</w:t>
      </w:r>
      <w:r w:rsidRPr="00505A0B">
        <w:rPr>
          <w:rFonts w:ascii="Times New Roman" w:hAnsi="Times New Roman" w:cs="Times New Roman"/>
          <w:vertAlign w:val="subscript"/>
        </w:rPr>
        <w:t xml:space="preserve">1 </w:t>
      </w:r>
      <w:r w:rsidRPr="00505A0B">
        <w:rPr>
          <w:rFonts w:ascii="Times New Roman" w:hAnsi="Times New Roman" w:cs="Times New Roman"/>
        </w:rPr>
        <w:t>diterima. Artinya, kenyamanan berpengaruh positif dan signifikan terhadap Kepuasan Pengunjung pantai Rio by The Beach” terbukti kebenarannya.</w:t>
      </w:r>
    </w:p>
    <w:p w14:paraId="06878814" w14:textId="1B95DABD" w:rsidR="00BF6E8B" w:rsidRPr="00505A0B" w:rsidRDefault="00BF6E8B" w:rsidP="00BF6E8B">
      <w:pPr>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Pantai Rio by The Beach telah menunjukkan upaya nyata dalam menyediakan lingkungan yang bersih, aman, dan menyenangkan. Pengelola pantai menyediakan berbagai fasilitas yang sesuai dengan kebutuhan wisatawan, seperti gazebo, area bersantai, fasilitas makanan dan minuman, serta penjagaan keamanan yang aktif. Lingkungan pantai yang tertata rapi dan bersih menciptakan suasana yang mendukung relaksasi dan rekreasi. Temuan ini tersebut sejalan dengan hasil penelitian ini, yang menunjukkan bahwa pengunjung pantai Rio by The Beach merasa nyaman dengan kondisi dan layanan yang ada. Kenyamanan ini menjadi salah satu daya tarik utama yang meningkatkan kepuasan dan kemungkinan mereka untuk berkunjung kembali. Dengan kata lain, kenyamanan bukan hanya menciptakan kepuasan sesaat, tetapi juga membentuk kesan mendalam yang dapat memengaruhi keputusan kunjungan ulang dan rekomendasi kepada orang lain. Maka dari itu, kenyamanan perlu menjadi bagian dari strategi jangka panjang dalam pengelolaan destinasi wisata.</w:t>
      </w:r>
    </w:p>
    <w:p w14:paraId="187C09BC" w14:textId="77777777" w:rsidR="00BF6E8B" w:rsidRPr="00505A0B" w:rsidRDefault="00BF6E8B" w:rsidP="00BF6E8B">
      <w:pPr>
        <w:pStyle w:val="JRPMTableCaption"/>
        <w:rPr>
          <w:szCs w:val="22"/>
          <w:lang w:val="en-US"/>
        </w:rPr>
      </w:pPr>
      <w:r w:rsidRPr="00505A0B">
        <w:rPr>
          <w:szCs w:val="22"/>
        </w:rPr>
        <w:t xml:space="preserve">Tabel </w:t>
      </w:r>
      <w:r w:rsidRPr="00505A0B">
        <w:rPr>
          <w:szCs w:val="22"/>
          <w:lang w:val="en-US"/>
        </w:rPr>
        <w:t>7</w:t>
      </w:r>
      <w:r w:rsidRPr="00505A0B">
        <w:rPr>
          <w:szCs w:val="22"/>
        </w:rPr>
        <w:t xml:space="preserve">. </w:t>
      </w:r>
      <w:r w:rsidRPr="00505A0B">
        <w:rPr>
          <w:szCs w:val="22"/>
          <w:lang w:val="en-US"/>
        </w:rPr>
        <w:t xml:space="preserve">Hasil </w:t>
      </w:r>
      <w:r w:rsidRPr="00505A0B">
        <w:rPr>
          <w:szCs w:val="22"/>
        </w:rPr>
        <w:t xml:space="preserve">Uji </w:t>
      </w:r>
      <w:r w:rsidRPr="00505A0B">
        <w:rPr>
          <w:szCs w:val="22"/>
          <w:lang w:val="en-US"/>
        </w:rPr>
        <w:t>Hipotesis Simultan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2"/>
        <w:gridCol w:w="1429"/>
        <w:gridCol w:w="1670"/>
        <w:gridCol w:w="1166"/>
        <w:gridCol w:w="1637"/>
        <w:gridCol w:w="1166"/>
        <w:gridCol w:w="1166"/>
      </w:tblGrid>
      <w:tr w:rsidR="00BF6E8B" w:rsidRPr="00505A0B" w14:paraId="1055ECE0" w14:textId="77777777" w:rsidTr="00DE7395">
        <w:trPr>
          <w:cantSplit/>
        </w:trPr>
        <w:tc>
          <w:tcPr>
            <w:tcW w:w="5000" w:type="pct"/>
            <w:gridSpan w:val="7"/>
            <w:shd w:val="clear" w:color="auto" w:fill="auto"/>
            <w:vAlign w:val="center"/>
          </w:tcPr>
          <w:p w14:paraId="698E3A0D"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10205"/>
              </w:rPr>
            </w:pPr>
            <w:r w:rsidRPr="00505A0B">
              <w:rPr>
                <w:rFonts w:ascii="Times New Roman" w:hAnsi="Times New Roman" w:cs="Times New Roman"/>
                <w:b/>
                <w:bCs/>
                <w:color w:val="010205"/>
              </w:rPr>
              <w:t>ANOVA</w:t>
            </w:r>
            <w:r w:rsidRPr="00505A0B">
              <w:rPr>
                <w:rFonts w:ascii="Times New Roman" w:hAnsi="Times New Roman" w:cs="Times New Roman"/>
                <w:b/>
                <w:bCs/>
                <w:color w:val="010205"/>
                <w:vertAlign w:val="superscript"/>
              </w:rPr>
              <w:t>a</w:t>
            </w:r>
          </w:p>
        </w:tc>
      </w:tr>
      <w:tr w:rsidR="00BF6E8B" w:rsidRPr="00505A0B" w14:paraId="095BE389" w14:textId="77777777" w:rsidTr="00DE7395">
        <w:trPr>
          <w:cantSplit/>
        </w:trPr>
        <w:tc>
          <w:tcPr>
            <w:tcW w:w="1247" w:type="pct"/>
            <w:gridSpan w:val="2"/>
            <w:shd w:val="clear" w:color="auto" w:fill="auto"/>
            <w:vAlign w:val="bottom"/>
          </w:tcPr>
          <w:p w14:paraId="4B6D1348"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r w:rsidRPr="00505A0B">
              <w:rPr>
                <w:rFonts w:ascii="Times New Roman" w:hAnsi="Times New Roman" w:cs="Times New Roman"/>
                <w:color w:val="000000" w:themeColor="text1"/>
              </w:rPr>
              <w:t>Model</w:t>
            </w:r>
          </w:p>
        </w:tc>
        <w:tc>
          <w:tcPr>
            <w:tcW w:w="921" w:type="pct"/>
            <w:shd w:val="clear" w:color="auto" w:fill="auto"/>
            <w:vAlign w:val="bottom"/>
          </w:tcPr>
          <w:p w14:paraId="32899D0E"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00000" w:themeColor="text1"/>
              </w:rPr>
            </w:pPr>
            <w:r w:rsidRPr="00505A0B">
              <w:rPr>
                <w:rFonts w:ascii="Times New Roman" w:hAnsi="Times New Roman" w:cs="Times New Roman"/>
                <w:color w:val="000000" w:themeColor="text1"/>
              </w:rPr>
              <w:t>Sum of Squares</w:t>
            </w:r>
          </w:p>
        </w:tc>
        <w:tc>
          <w:tcPr>
            <w:tcW w:w="643" w:type="pct"/>
            <w:shd w:val="clear" w:color="auto" w:fill="auto"/>
            <w:vAlign w:val="bottom"/>
          </w:tcPr>
          <w:p w14:paraId="645AEB24"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00000" w:themeColor="text1"/>
              </w:rPr>
            </w:pPr>
            <w:r w:rsidRPr="00505A0B">
              <w:rPr>
                <w:rFonts w:ascii="Times New Roman" w:hAnsi="Times New Roman" w:cs="Times New Roman"/>
                <w:color w:val="000000" w:themeColor="text1"/>
              </w:rPr>
              <w:t>df</w:t>
            </w:r>
          </w:p>
        </w:tc>
        <w:tc>
          <w:tcPr>
            <w:tcW w:w="903" w:type="pct"/>
            <w:shd w:val="clear" w:color="auto" w:fill="auto"/>
            <w:vAlign w:val="bottom"/>
          </w:tcPr>
          <w:p w14:paraId="0EFBA1BE"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00000" w:themeColor="text1"/>
              </w:rPr>
            </w:pPr>
            <w:r w:rsidRPr="00505A0B">
              <w:rPr>
                <w:rFonts w:ascii="Times New Roman" w:hAnsi="Times New Roman" w:cs="Times New Roman"/>
                <w:color w:val="000000" w:themeColor="text1"/>
              </w:rPr>
              <w:t>Mean Square</w:t>
            </w:r>
          </w:p>
        </w:tc>
        <w:tc>
          <w:tcPr>
            <w:tcW w:w="643" w:type="pct"/>
            <w:shd w:val="clear" w:color="auto" w:fill="auto"/>
            <w:vAlign w:val="bottom"/>
          </w:tcPr>
          <w:p w14:paraId="6678AB72"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00000" w:themeColor="text1"/>
              </w:rPr>
            </w:pPr>
            <w:r w:rsidRPr="00505A0B">
              <w:rPr>
                <w:rFonts w:ascii="Times New Roman" w:hAnsi="Times New Roman" w:cs="Times New Roman"/>
                <w:color w:val="000000" w:themeColor="text1"/>
              </w:rPr>
              <w:t>F</w:t>
            </w:r>
          </w:p>
        </w:tc>
        <w:tc>
          <w:tcPr>
            <w:tcW w:w="643" w:type="pct"/>
            <w:shd w:val="clear" w:color="auto" w:fill="auto"/>
            <w:vAlign w:val="bottom"/>
          </w:tcPr>
          <w:p w14:paraId="3E5621CF" w14:textId="77777777" w:rsidR="00BF6E8B" w:rsidRPr="00505A0B" w:rsidRDefault="00BF6E8B" w:rsidP="00DE7395">
            <w:pPr>
              <w:autoSpaceDE w:val="0"/>
              <w:autoSpaceDN w:val="0"/>
              <w:adjustRightInd w:val="0"/>
              <w:spacing w:after="0" w:line="240" w:lineRule="auto"/>
              <w:jc w:val="center"/>
              <w:rPr>
                <w:rFonts w:ascii="Times New Roman" w:hAnsi="Times New Roman" w:cs="Times New Roman"/>
                <w:color w:val="000000" w:themeColor="text1"/>
              </w:rPr>
            </w:pPr>
            <w:r w:rsidRPr="00505A0B">
              <w:rPr>
                <w:rFonts w:ascii="Times New Roman" w:hAnsi="Times New Roman" w:cs="Times New Roman"/>
                <w:color w:val="000000" w:themeColor="text1"/>
              </w:rPr>
              <w:t>Sig.</w:t>
            </w:r>
          </w:p>
        </w:tc>
      </w:tr>
      <w:tr w:rsidR="00BF6E8B" w:rsidRPr="00505A0B" w14:paraId="0C3C5A80" w14:textId="77777777" w:rsidTr="00DE7395">
        <w:trPr>
          <w:cantSplit/>
        </w:trPr>
        <w:tc>
          <w:tcPr>
            <w:tcW w:w="459" w:type="pct"/>
            <w:vMerge w:val="restart"/>
            <w:shd w:val="clear" w:color="auto" w:fill="auto"/>
          </w:tcPr>
          <w:p w14:paraId="2534B060"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r w:rsidRPr="00505A0B">
              <w:rPr>
                <w:rFonts w:ascii="Times New Roman" w:hAnsi="Times New Roman" w:cs="Times New Roman"/>
                <w:color w:val="000000" w:themeColor="text1"/>
              </w:rPr>
              <w:t>1</w:t>
            </w:r>
          </w:p>
        </w:tc>
        <w:tc>
          <w:tcPr>
            <w:tcW w:w="787" w:type="pct"/>
            <w:shd w:val="clear" w:color="auto" w:fill="auto"/>
          </w:tcPr>
          <w:p w14:paraId="715F0FCA"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r w:rsidRPr="00505A0B">
              <w:rPr>
                <w:rFonts w:ascii="Times New Roman" w:hAnsi="Times New Roman" w:cs="Times New Roman"/>
                <w:color w:val="000000" w:themeColor="text1"/>
              </w:rPr>
              <w:t>Regression</w:t>
            </w:r>
          </w:p>
        </w:tc>
        <w:tc>
          <w:tcPr>
            <w:tcW w:w="921" w:type="pct"/>
            <w:shd w:val="clear" w:color="auto" w:fill="auto"/>
          </w:tcPr>
          <w:p w14:paraId="66EDAC12"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204.734</w:t>
            </w:r>
          </w:p>
        </w:tc>
        <w:tc>
          <w:tcPr>
            <w:tcW w:w="643" w:type="pct"/>
            <w:shd w:val="clear" w:color="auto" w:fill="auto"/>
          </w:tcPr>
          <w:p w14:paraId="46EF19C3"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2</w:t>
            </w:r>
          </w:p>
        </w:tc>
        <w:tc>
          <w:tcPr>
            <w:tcW w:w="903" w:type="pct"/>
            <w:shd w:val="clear" w:color="auto" w:fill="auto"/>
          </w:tcPr>
          <w:p w14:paraId="5DBC24E8"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102.367</w:t>
            </w:r>
          </w:p>
        </w:tc>
        <w:tc>
          <w:tcPr>
            <w:tcW w:w="643" w:type="pct"/>
            <w:shd w:val="clear" w:color="auto" w:fill="auto"/>
          </w:tcPr>
          <w:p w14:paraId="15E0B4AC"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62.715</w:t>
            </w:r>
          </w:p>
        </w:tc>
        <w:tc>
          <w:tcPr>
            <w:tcW w:w="643" w:type="pct"/>
            <w:shd w:val="clear" w:color="auto" w:fill="auto"/>
          </w:tcPr>
          <w:p w14:paraId="687FDC89"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.000</w:t>
            </w:r>
            <w:r w:rsidRPr="00505A0B">
              <w:rPr>
                <w:rFonts w:ascii="Times New Roman" w:hAnsi="Times New Roman" w:cs="Times New Roman"/>
                <w:color w:val="000000" w:themeColor="text1"/>
                <w:vertAlign w:val="superscript"/>
              </w:rPr>
              <w:t>b</w:t>
            </w:r>
          </w:p>
        </w:tc>
      </w:tr>
      <w:tr w:rsidR="00BF6E8B" w:rsidRPr="00505A0B" w14:paraId="45D7803C" w14:textId="77777777" w:rsidTr="00DE7395">
        <w:trPr>
          <w:cantSplit/>
        </w:trPr>
        <w:tc>
          <w:tcPr>
            <w:tcW w:w="459" w:type="pct"/>
            <w:vMerge/>
            <w:shd w:val="clear" w:color="auto" w:fill="auto"/>
          </w:tcPr>
          <w:p w14:paraId="0268951B"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c>
          <w:tcPr>
            <w:tcW w:w="787" w:type="pct"/>
            <w:shd w:val="clear" w:color="auto" w:fill="auto"/>
          </w:tcPr>
          <w:p w14:paraId="012CCD8E"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r w:rsidRPr="00505A0B">
              <w:rPr>
                <w:rFonts w:ascii="Times New Roman" w:hAnsi="Times New Roman" w:cs="Times New Roman"/>
                <w:color w:val="000000" w:themeColor="text1"/>
              </w:rPr>
              <w:t>Residual</w:t>
            </w:r>
          </w:p>
        </w:tc>
        <w:tc>
          <w:tcPr>
            <w:tcW w:w="921" w:type="pct"/>
            <w:shd w:val="clear" w:color="auto" w:fill="auto"/>
          </w:tcPr>
          <w:p w14:paraId="2ED68287"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207.297</w:t>
            </w:r>
          </w:p>
        </w:tc>
        <w:tc>
          <w:tcPr>
            <w:tcW w:w="643" w:type="pct"/>
            <w:shd w:val="clear" w:color="auto" w:fill="auto"/>
          </w:tcPr>
          <w:p w14:paraId="765A3985"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127</w:t>
            </w:r>
          </w:p>
        </w:tc>
        <w:tc>
          <w:tcPr>
            <w:tcW w:w="903" w:type="pct"/>
            <w:shd w:val="clear" w:color="auto" w:fill="auto"/>
          </w:tcPr>
          <w:p w14:paraId="7E5D911F"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1.632</w:t>
            </w:r>
          </w:p>
        </w:tc>
        <w:tc>
          <w:tcPr>
            <w:tcW w:w="643" w:type="pct"/>
            <w:shd w:val="clear" w:color="auto" w:fill="auto"/>
            <w:vAlign w:val="center"/>
          </w:tcPr>
          <w:p w14:paraId="669546C6"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c>
          <w:tcPr>
            <w:tcW w:w="643" w:type="pct"/>
            <w:shd w:val="clear" w:color="auto" w:fill="auto"/>
            <w:vAlign w:val="center"/>
          </w:tcPr>
          <w:p w14:paraId="07C90528"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r>
      <w:tr w:rsidR="00BF6E8B" w:rsidRPr="00505A0B" w14:paraId="63A90C0D" w14:textId="77777777" w:rsidTr="00DE7395">
        <w:trPr>
          <w:cantSplit/>
        </w:trPr>
        <w:tc>
          <w:tcPr>
            <w:tcW w:w="459" w:type="pct"/>
            <w:vMerge/>
            <w:shd w:val="clear" w:color="auto" w:fill="auto"/>
          </w:tcPr>
          <w:p w14:paraId="775F5A2E"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c>
          <w:tcPr>
            <w:tcW w:w="787" w:type="pct"/>
            <w:shd w:val="clear" w:color="auto" w:fill="auto"/>
          </w:tcPr>
          <w:p w14:paraId="2013957E"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r w:rsidRPr="00505A0B">
              <w:rPr>
                <w:rFonts w:ascii="Times New Roman" w:hAnsi="Times New Roman" w:cs="Times New Roman"/>
                <w:color w:val="000000" w:themeColor="text1"/>
              </w:rPr>
              <w:t>Total</w:t>
            </w:r>
          </w:p>
        </w:tc>
        <w:tc>
          <w:tcPr>
            <w:tcW w:w="921" w:type="pct"/>
            <w:shd w:val="clear" w:color="auto" w:fill="auto"/>
          </w:tcPr>
          <w:p w14:paraId="2A5AC323"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412.031</w:t>
            </w:r>
          </w:p>
        </w:tc>
        <w:tc>
          <w:tcPr>
            <w:tcW w:w="643" w:type="pct"/>
            <w:shd w:val="clear" w:color="auto" w:fill="auto"/>
          </w:tcPr>
          <w:p w14:paraId="76FCF0AD" w14:textId="77777777" w:rsidR="00BF6E8B" w:rsidRPr="00505A0B" w:rsidRDefault="00BF6E8B" w:rsidP="00DE7395">
            <w:pPr>
              <w:autoSpaceDE w:val="0"/>
              <w:autoSpaceDN w:val="0"/>
              <w:adjustRightInd w:val="0"/>
              <w:spacing w:after="0" w:line="240" w:lineRule="auto"/>
              <w:jc w:val="right"/>
              <w:rPr>
                <w:rFonts w:ascii="Times New Roman" w:hAnsi="Times New Roman" w:cs="Times New Roman"/>
                <w:color w:val="000000" w:themeColor="text1"/>
              </w:rPr>
            </w:pPr>
            <w:r w:rsidRPr="00505A0B">
              <w:rPr>
                <w:rFonts w:ascii="Times New Roman" w:hAnsi="Times New Roman" w:cs="Times New Roman"/>
                <w:color w:val="000000" w:themeColor="text1"/>
              </w:rPr>
              <w:t>129</w:t>
            </w:r>
          </w:p>
        </w:tc>
        <w:tc>
          <w:tcPr>
            <w:tcW w:w="903" w:type="pct"/>
            <w:shd w:val="clear" w:color="auto" w:fill="auto"/>
            <w:vAlign w:val="center"/>
          </w:tcPr>
          <w:p w14:paraId="60AA0A51"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c>
          <w:tcPr>
            <w:tcW w:w="643" w:type="pct"/>
            <w:shd w:val="clear" w:color="auto" w:fill="auto"/>
            <w:vAlign w:val="center"/>
          </w:tcPr>
          <w:p w14:paraId="765AADCC"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c>
          <w:tcPr>
            <w:tcW w:w="643" w:type="pct"/>
            <w:shd w:val="clear" w:color="auto" w:fill="auto"/>
            <w:vAlign w:val="center"/>
          </w:tcPr>
          <w:p w14:paraId="0FCA6C4A"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00000" w:themeColor="text1"/>
              </w:rPr>
            </w:pPr>
          </w:p>
        </w:tc>
      </w:tr>
      <w:tr w:rsidR="00BF6E8B" w:rsidRPr="00505A0B" w14:paraId="26C7E6CD" w14:textId="77777777" w:rsidTr="00DE7395">
        <w:trPr>
          <w:cantSplit/>
        </w:trPr>
        <w:tc>
          <w:tcPr>
            <w:tcW w:w="5000" w:type="pct"/>
            <w:gridSpan w:val="7"/>
            <w:shd w:val="clear" w:color="auto" w:fill="auto"/>
          </w:tcPr>
          <w:p w14:paraId="67403F43"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10205"/>
              </w:rPr>
            </w:pPr>
            <w:r w:rsidRPr="00505A0B">
              <w:rPr>
                <w:rFonts w:ascii="Times New Roman" w:hAnsi="Times New Roman" w:cs="Times New Roman"/>
                <w:color w:val="010205"/>
              </w:rPr>
              <w:t>a. Dependent Variable: Kepuasan Pengunjung (Y)</w:t>
            </w:r>
          </w:p>
        </w:tc>
      </w:tr>
      <w:tr w:rsidR="00BF6E8B" w:rsidRPr="00505A0B" w14:paraId="102173DB" w14:textId="77777777" w:rsidTr="00DE7395">
        <w:trPr>
          <w:cantSplit/>
        </w:trPr>
        <w:tc>
          <w:tcPr>
            <w:tcW w:w="5000" w:type="pct"/>
            <w:gridSpan w:val="7"/>
            <w:shd w:val="clear" w:color="auto" w:fill="auto"/>
          </w:tcPr>
          <w:p w14:paraId="5DEE0ACE" w14:textId="77777777" w:rsidR="00BF6E8B" w:rsidRPr="00505A0B" w:rsidRDefault="00BF6E8B" w:rsidP="00DE7395">
            <w:pPr>
              <w:autoSpaceDE w:val="0"/>
              <w:autoSpaceDN w:val="0"/>
              <w:adjustRightInd w:val="0"/>
              <w:spacing w:after="0" w:line="240" w:lineRule="auto"/>
              <w:rPr>
                <w:rFonts w:ascii="Times New Roman" w:hAnsi="Times New Roman" w:cs="Times New Roman"/>
                <w:color w:val="010205"/>
              </w:rPr>
            </w:pPr>
            <w:r w:rsidRPr="00505A0B">
              <w:rPr>
                <w:rFonts w:ascii="Times New Roman" w:hAnsi="Times New Roman" w:cs="Times New Roman"/>
                <w:color w:val="010205"/>
              </w:rPr>
              <w:t xml:space="preserve">b. Predictors: (Constant), </w:t>
            </w:r>
            <w:r w:rsidRPr="00505A0B">
              <w:rPr>
                <w:rFonts w:ascii="Times New Roman" w:hAnsi="Times New Roman" w:cs="Times New Roman"/>
                <w:i/>
                <w:iCs/>
                <w:color w:val="010205"/>
              </w:rPr>
              <w:t>Customer Cost</w:t>
            </w:r>
            <w:r w:rsidRPr="00505A0B">
              <w:rPr>
                <w:rFonts w:ascii="Times New Roman" w:hAnsi="Times New Roman" w:cs="Times New Roman"/>
                <w:color w:val="010205"/>
              </w:rPr>
              <w:t xml:space="preserve"> (X1), Kenyamanan (X2)</w:t>
            </w:r>
          </w:p>
        </w:tc>
      </w:tr>
    </w:tbl>
    <w:p w14:paraId="647472F7" w14:textId="5EF53F2D" w:rsidR="00BF6E8B" w:rsidRPr="00505A0B" w:rsidRDefault="00BF6E8B" w:rsidP="00BF6E8B">
      <w:pPr>
        <w:autoSpaceDE w:val="0"/>
        <w:autoSpaceDN w:val="0"/>
        <w:adjustRightInd w:val="0"/>
        <w:spacing w:after="0" w:line="240" w:lineRule="auto"/>
        <w:rPr>
          <w:rFonts w:ascii="Times New Roman" w:hAnsi="Times New Roman" w:cs="Times New Roman"/>
        </w:rPr>
      </w:pPr>
      <w:r w:rsidRPr="00505A0B">
        <w:rPr>
          <w:rFonts w:ascii="Times New Roman" w:hAnsi="Times New Roman" w:cs="Times New Roman"/>
        </w:rPr>
        <w:t>Sumber: Data Diolah (2025)</w:t>
      </w:r>
    </w:p>
    <w:p w14:paraId="626B6D2F" w14:textId="63B11F58" w:rsidR="00BF6E8B" w:rsidRPr="00505A0B" w:rsidRDefault="00BF6E8B" w:rsidP="00BF6E8B">
      <w:pPr>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Uji F digunakan untuk menguji variabel bebas dan variabel terikat secara bersamaan. Nilai kritis Uji F dilakukan dengan menganalisis antara F-hitung dengan F-tabel dengan tingkat signifikansi 0,05 dan n=130 adalah sebesar 3,07. Jika F-hitung &gt; F-tabel</w:t>
      </w:r>
      <w:r w:rsidRPr="00505A0B">
        <w:rPr>
          <w:rFonts w:ascii="Times New Roman" w:hAnsi="Times New Roman" w:cs="Times New Roman"/>
          <w:vertAlign w:val="subscript"/>
        </w:rPr>
        <w:t xml:space="preserve"> </w:t>
      </w:r>
      <w:r w:rsidRPr="00505A0B">
        <w:rPr>
          <w:rFonts w:ascii="Times New Roman" w:hAnsi="Times New Roman" w:cs="Times New Roman"/>
        </w:rPr>
        <w:t>maka H</w:t>
      </w:r>
      <w:r w:rsidRPr="00505A0B">
        <w:rPr>
          <w:rFonts w:ascii="Times New Roman" w:hAnsi="Times New Roman" w:cs="Times New Roman"/>
          <w:vertAlign w:val="subscript"/>
        </w:rPr>
        <w:t>0</w:t>
      </w:r>
      <w:r w:rsidRPr="00505A0B">
        <w:rPr>
          <w:rFonts w:ascii="Times New Roman" w:hAnsi="Times New Roman" w:cs="Times New Roman"/>
        </w:rPr>
        <w:t xml:space="preserve"> ditolak dan H</w:t>
      </w:r>
      <w:r w:rsidRPr="00505A0B">
        <w:rPr>
          <w:rFonts w:ascii="Times New Roman" w:hAnsi="Times New Roman" w:cs="Times New Roman"/>
          <w:vertAlign w:val="subscript"/>
        </w:rPr>
        <w:t>a</w:t>
      </w:r>
      <w:r w:rsidRPr="00505A0B">
        <w:rPr>
          <w:rFonts w:ascii="Times New Roman" w:hAnsi="Times New Roman" w:cs="Times New Roman"/>
        </w:rPr>
        <w:t xml:space="preserve"> diterima, yang berarti bahwa ada pengaruh dari masing-masing variabel </w:t>
      </w:r>
      <w:r w:rsidRPr="00505A0B">
        <w:rPr>
          <w:rFonts w:ascii="Times New Roman" w:hAnsi="Times New Roman" w:cs="Times New Roman"/>
          <w:i/>
        </w:rPr>
        <w:t>independent</w:t>
      </w:r>
      <w:r w:rsidRPr="00505A0B">
        <w:rPr>
          <w:rFonts w:ascii="Times New Roman" w:hAnsi="Times New Roman" w:cs="Times New Roman"/>
        </w:rPr>
        <w:t xml:space="preserve"> terhadap variabel </w:t>
      </w:r>
      <w:r w:rsidRPr="00505A0B">
        <w:rPr>
          <w:rFonts w:ascii="Times New Roman" w:hAnsi="Times New Roman" w:cs="Times New Roman"/>
          <w:i/>
        </w:rPr>
        <w:t xml:space="preserve">dependent </w:t>
      </w:r>
      <w:r w:rsidRPr="00505A0B">
        <w:rPr>
          <w:rFonts w:ascii="Times New Roman" w:hAnsi="Times New Roman" w:cs="Times New Roman"/>
        </w:rPr>
        <w:t>secara simultan.</w:t>
      </w:r>
      <w:r w:rsidRPr="00505A0B">
        <w:rPr>
          <w:rFonts w:ascii="Times New Roman" w:hAnsi="Times New Roman" w:cs="Times New Roman"/>
          <w:vertAlign w:val="subscript"/>
        </w:rPr>
        <w:t xml:space="preserve"> </w:t>
      </w:r>
      <w:r w:rsidRPr="00505A0B">
        <w:rPr>
          <w:rFonts w:ascii="Times New Roman" w:hAnsi="Times New Roman" w:cs="Times New Roman"/>
        </w:rPr>
        <w:t>Jika F-hitung &lt; F-tabel</w:t>
      </w:r>
      <w:r w:rsidRPr="00505A0B">
        <w:rPr>
          <w:rFonts w:ascii="Times New Roman" w:hAnsi="Times New Roman" w:cs="Times New Roman"/>
          <w:vertAlign w:val="subscript"/>
        </w:rPr>
        <w:t xml:space="preserve"> </w:t>
      </w:r>
      <w:r w:rsidRPr="00505A0B">
        <w:rPr>
          <w:rFonts w:ascii="Times New Roman" w:hAnsi="Times New Roman" w:cs="Times New Roman"/>
        </w:rPr>
        <w:t>maka H</w:t>
      </w:r>
      <w:r w:rsidRPr="00505A0B">
        <w:rPr>
          <w:rFonts w:ascii="Times New Roman" w:hAnsi="Times New Roman" w:cs="Times New Roman"/>
          <w:vertAlign w:val="subscript"/>
        </w:rPr>
        <w:t>0</w:t>
      </w:r>
      <w:r w:rsidRPr="00505A0B">
        <w:rPr>
          <w:rFonts w:ascii="Times New Roman" w:hAnsi="Times New Roman" w:cs="Times New Roman"/>
        </w:rPr>
        <w:t xml:space="preserve"> diterima dan H</w:t>
      </w:r>
      <w:r w:rsidRPr="00505A0B">
        <w:rPr>
          <w:rFonts w:ascii="Times New Roman" w:hAnsi="Times New Roman" w:cs="Times New Roman"/>
          <w:vertAlign w:val="subscript"/>
        </w:rPr>
        <w:t>4</w:t>
      </w:r>
      <w:r w:rsidRPr="00505A0B">
        <w:rPr>
          <w:rFonts w:ascii="Times New Roman" w:hAnsi="Times New Roman" w:cs="Times New Roman"/>
        </w:rPr>
        <w:t xml:space="preserve"> ditolak, yang berarti bahwa tidak ada pengaruh dari masing-masing variabel </w:t>
      </w:r>
      <w:r w:rsidRPr="00505A0B">
        <w:rPr>
          <w:rFonts w:ascii="Times New Roman" w:hAnsi="Times New Roman" w:cs="Times New Roman"/>
          <w:i/>
        </w:rPr>
        <w:t>independent</w:t>
      </w:r>
      <w:r w:rsidRPr="00505A0B">
        <w:rPr>
          <w:rFonts w:ascii="Times New Roman" w:hAnsi="Times New Roman" w:cs="Times New Roman"/>
        </w:rPr>
        <w:t xml:space="preserve"> terhadap variabel </w:t>
      </w:r>
      <w:r w:rsidRPr="00505A0B">
        <w:rPr>
          <w:rFonts w:ascii="Times New Roman" w:hAnsi="Times New Roman" w:cs="Times New Roman"/>
          <w:i/>
        </w:rPr>
        <w:t xml:space="preserve">dependent </w:t>
      </w:r>
      <w:r w:rsidRPr="00505A0B">
        <w:rPr>
          <w:rFonts w:ascii="Times New Roman" w:hAnsi="Times New Roman" w:cs="Times New Roman"/>
        </w:rPr>
        <w:t>secara simultan.</w:t>
      </w:r>
    </w:p>
    <w:p w14:paraId="4E487CCA" w14:textId="458B3558" w:rsidR="00BF6E8B" w:rsidRPr="00505A0B" w:rsidRDefault="00BF6E8B" w:rsidP="00BF6E8B">
      <w:pPr>
        <w:autoSpaceDE w:val="0"/>
        <w:autoSpaceDN w:val="0"/>
        <w:adjustRightInd w:val="0"/>
        <w:spacing w:after="0" w:line="240" w:lineRule="auto"/>
        <w:ind w:firstLine="720"/>
        <w:jc w:val="both"/>
        <w:rPr>
          <w:rFonts w:ascii="Times New Roman" w:hAnsi="Times New Roman" w:cs="Times New Roman"/>
        </w:rPr>
      </w:pPr>
      <w:r w:rsidRPr="00505A0B">
        <w:rPr>
          <w:rFonts w:ascii="Times New Roman" w:hAnsi="Times New Roman" w:cs="Times New Roman"/>
        </w:rPr>
        <w:t>Berdasarkan hasil pengujian di ketahui bahwa</w:t>
      </w:r>
      <w:r w:rsidRPr="00505A0B">
        <w:rPr>
          <w:rFonts w:ascii="Times New Roman" w:hAnsi="Times New Roman" w:cs="Times New Roman"/>
          <w:vertAlign w:val="subscript"/>
        </w:rPr>
        <w:t xml:space="preserve"> </w:t>
      </w:r>
      <w:r w:rsidRPr="00505A0B">
        <w:rPr>
          <w:rFonts w:ascii="Times New Roman" w:hAnsi="Times New Roman" w:cs="Times New Roman"/>
        </w:rPr>
        <w:t xml:space="preserve">F-hitung sebesar </w:t>
      </w:r>
      <w:r w:rsidRPr="00505A0B">
        <w:rPr>
          <w:rFonts w:ascii="Times New Roman" w:hAnsi="Times New Roman" w:cs="Times New Roman"/>
          <w:color w:val="010205"/>
        </w:rPr>
        <w:t>62.715</w:t>
      </w:r>
      <w:r w:rsidRPr="00505A0B">
        <w:rPr>
          <w:rFonts w:ascii="Times New Roman" w:hAnsi="Times New Roman" w:cs="Times New Roman"/>
        </w:rPr>
        <w:t xml:space="preserve"> &gt; dari F-tabel 3,07 dan nilai signifikansi 0,000 &lt; 0,05 maka dapat disimpulkan bahwa </w:t>
      </w:r>
      <w:r w:rsidRPr="00505A0B">
        <w:rPr>
          <w:rFonts w:ascii="Times New Roman" w:hAnsi="Times New Roman" w:cs="Times New Roman"/>
          <w:i/>
          <w:iCs/>
        </w:rPr>
        <w:t>Customer Cost</w:t>
      </w:r>
      <w:r w:rsidRPr="00505A0B">
        <w:rPr>
          <w:rFonts w:ascii="Times New Roman" w:hAnsi="Times New Roman" w:cs="Times New Roman"/>
        </w:rPr>
        <w:t xml:space="preserve"> (X1) dan Kenyamanan (X2) secara bersama-sama berpengaruh positif dan signifikan terhadap Kepuasan Pengunjung, artinya </w:t>
      </w:r>
      <w:r w:rsidRPr="00505A0B">
        <w:rPr>
          <w:rFonts w:ascii="Times New Roman" w:hAnsi="Times New Roman" w:cs="Times New Roman"/>
        </w:rPr>
        <w:lastRenderedPageBreak/>
        <w:t>H</w:t>
      </w:r>
      <w:r w:rsidRPr="00505A0B">
        <w:rPr>
          <w:rFonts w:ascii="Times New Roman" w:hAnsi="Times New Roman" w:cs="Times New Roman"/>
          <w:vertAlign w:val="subscript"/>
        </w:rPr>
        <w:t>0</w:t>
      </w:r>
      <w:r w:rsidRPr="00505A0B">
        <w:rPr>
          <w:rFonts w:ascii="Times New Roman" w:hAnsi="Times New Roman" w:cs="Times New Roman"/>
        </w:rPr>
        <w:t xml:space="preserve"> ditolak dan H</w:t>
      </w:r>
      <w:r w:rsidRPr="00505A0B">
        <w:rPr>
          <w:rFonts w:ascii="Times New Roman" w:hAnsi="Times New Roman" w:cs="Times New Roman"/>
          <w:vertAlign w:val="subscript"/>
        </w:rPr>
        <w:t xml:space="preserve">4 </w:t>
      </w:r>
      <w:r w:rsidRPr="00505A0B">
        <w:rPr>
          <w:rFonts w:ascii="Times New Roman" w:hAnsi="Times New Roman" w:cs="Times New Roman"/>
        </w:rPr>
        <w:t>diterima, sehingga H3 “</w:t>
      </w:r>
      <w:r w:rsidRPr="00505A0B">
        <w:rPr>
          <w:rFonts w:ascii="Times New Roman" w:hAnsi="Times New Roman" w:cs="Times New Roman"/>
          <w:i/>
          <w:iCs/>
        </w:rPr>
        <w:t>Customer Cost</w:t>
      </w:r>
      <w:r w:rsidRPr="00505A0B">
        <w:rPr>
          <w:rFonts w:ascii="Times New Roman" w:hAnsi="Times New Roman" w:cs="Times New Roman"/>
        </w:rPr>
        <w:t xml:space="preserve"> (X1) dan Kenyamanan (X2) berpengaruh positif dan signifikan terhadap Kepuasan Pengunjung pantai Rio by The Beach” terbukti kebenarannya.</w:t>
      </w:r>
    </w:p>
    <w:p w14:paraId="4DE82D9E" w14:textId="77777777" w:rsidR="00BF6E8B" w:rsidRPr="00505A0B" w:rsidRDefault="00BF6E8B" w:rsidP="00BF6E8B">
      <w:pPr>
        <w:pStyle w:val="JRPMHeading1"/>
        <w:spacing w:after="240"/>
        <w:jc w:val="center"/>
        <w:rPr>
          <w:lang w:val="id-ID"/>
        </w:rPr>
      </w:pPr>
      <w:r w:rsidRPr="00505A0B">
        <w:t>SIMPULAN</w:t>
      </w:r>
    </w:p>
    <w:p w14:paraId="5F2AF73D" w14:textId="77777777" w:rsidR="00BF6E8B" w:rsidRPr="00505A0B" w:rsidRDefault="00BF6E8B" w:rsidP="00BF6E8B">
      <w:pPr>
        <w:spacing w:after="0" w:line="240" w:lineRule="auto"/>
        <w:ind w:firstLine="720"/>
        <w:jc w:val="both"/>
        <w:rPr>
          <w:rFonts w:ascii="Times New Roman" w:hAnsi="Times New Roman" w:cs="Times New Roman"/>
        </w:rPr>
      </w:pPr>
      <w:r w:rsidRPr="00505A0B">
        <w:rPr>
          <w:rFonts w:ascii="Times New Roman" w:hAnsi="Times New Roman" w:cs="Times New Roman"/>
          <w:i/>
          <w:iCs/>
        </w:rPr>
        <w:t>Customer Cost</w:t>
      </w:r>
      <w:r w:rsidRPr="00505A0B">
        <w:rPr>
          <w:rFonts w:ascii="Times New Roman" w:hAnsi="Times New Roman" w:cs="Times New Roman"/>
        </w:rPr>
        <w:t xml:space="preserve"> (X1) berpengaruh positif dan signifikan terhadap Kepuasan Pengunjung (Y).  Hasil penelitian ini menunjukkan bahwa variabel </w:t>
      </w:r>
      <w:r w:rsidRPr="00505A0B">
        <w:rPr>
          <w:rFonts w:ascii="Times New Roman" w:hAnsi="Times New Roman" w:cs="Times New Roman"/>
          <w:i/>
          <w:iCs/>
        </w:rPr>
        <w:t>Customer Cost</w:t>
      </w:r>
      <w:r w:rsidRPr="00505A0B">
        <w:rPr>
          <w:rFonts w:ascii="Times New Roman" w:hAnsi="Times New Roman" w:cs="Times New Roman"/>
        </w:rPr>
        <w:t xml:space="preserve"> memiliki pengaruh positif dan signifikan terhadap Kepuasan Pengunjung pantai Rio by The Beach di Kalianda, Lampung Selatan. Temuan ini mengindikasikan bahwa semakin rendah biaya yang harus dikeluarkan oleh pengunjung dalam menikmati fasilitas dan layanan wisata di pantai tersebut, maka semakin tinggi pula tingkat kepuasan yang dirasakan oleh mereka. Sebaliknya, apabila pengunjung merasa bahwa biaya yang dikeluarkan tidak sebanding dengan nilai yang diperoleh, maka kepuasan cenderung menurun.</w:t>
      </w:r>
    </w:p>
    <w:p w14:paraId="0E5BCE22" w14:textId="77777777" w:rsidR="00BF6E8B" w:rsidRPr="00505A0B" w:rsidRDefault="00BF6E8B" w:rsidP="00BF6E8B">
      <w:pPr>
        <w:spacing w:after="0" w:line="240" w:lineRule="auto"/>
        <w:ind w:firstLine="720"/>
        <w:jc w:val="both"/>
        <w:rPr>
          <w:rFonts w:ascii="Times New Roman" w:hAnsi="Times New Roman" w:cs="Times New Roman"/>
        </w:rPr>
      </w:pPr>
      <w:r w:rsidRPr="00505A0B">
        <w:rPr>
          <w:rFonts w:ascii="Times New Roman" w:hAnsi="Times New Roman" w:cs="Times New Roman"/>
        </w:rPr>
        <w:t>Kenyamanan merupakan salah satu faktor kunci dalam membentuk pengalaman positif bagi pengunjung destinasi wisata. Dalam penelitian ini, hasil analisis menunjukkan bahwa variabel Kenyamanan berpengaruh positif dan signifikan terhadap Kepuasan Pengunjung pantai Rio by The Beach. Hal ini berarti bahwa semakin tinggi tingkat kenyamanan yang dirasakan oleh pengunjung, maka semakin tinggi pula tingkat kepuasan mereka dalam menikmati pengalaman wisata di pantai tersebut. Kenyamanan dalam konteks pariwisata mencakup berbagai aspek, antara lain: kebersihan lingkungan, ketersediaan dan kualitas fasilitas umum (toilet, kamar mandi, tempat duduk, dan ruang ganti), suasana yang menyenangkan, keamanan, keramahan petugas atau staf, serta kemudahan dalam memperoleh informasi. Semua aspek ini berkontribusi terhadap persepsi pengunjung terhadap kenyamanan, yang pada akhirnya berdampak pada tingkat kepuasan secara keseluruhan.</w:t>
      </w:r>
    </w:p>
    <w:p w14:paraId="53FE730A" w14:textId="3A2BB7D4" w:rsidR="00BF6E8B" w:rsidRPr="00505A0B" w:rsidRDefault="00BF6E8B" w:rsidP="00BF6E8B">
      <w:pPr>
        <w:spacing w:after="0" w:line="240" w:lineRule="auto"/>
        <w:ind w:firstLine="720"/>
        <w:jc w:val="both"/>
        <w:rPr>
          <w:rFonts w:ascii="Times New Roman" w:hAnsi="Times New Roman" w:cs="Times New Roman"/>
        </w:rPr>
      </w:pPr>
      <w:r w:rsidRPr="00505A0B">
        <w:rPr>
          <w:rFonts w:ascii="Times New Roman" w:hAnsi="Times New Roman" w:cs="Times New Roman"/>
        </w:rPr>
        <w:t>Secara keseluruhan, pembahasan ini memperkuat argumen bahwa kenyamanan merupakan variabel penting dalam menciptakan kepuasan pengunjung. Temuan empiris ini diharapkan dapat menjadi landasan dalam pengambilan keputusan strategis oleh pengelola pantai Rio by The Beach maupun destinasi wisata lainnya di Indonesia.</w:t>
      </w:r>
    </w:p>
    <w:p w14:paraId="639031DA" w14:textId="77777777" w:rsidR="00BF6E8B" w:rsidRPr="00505A0B" w:rsidRDefault="00BF6E8B" w:rsidP="00BF6E8B">
      <w:pPr>
        <w:pStyle w:val="JRPMHeading1"/>
        <w:spacing w:after="240"/>
        <w:jc w:val="center"/>
      </w:pPr>
      <w:r w:rsidRPr="00505A0B">
        <w:t>REFERENSI</w:t>
      </w:r>
    </w:p>
    <w:p w14:paraId="2DD575A0"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t>Amilia, S. (2020). Pengaruh akses/keterjangkauan dan keamanan/kenyamanan terhadap kepuasan pengunjung objek wisata Hutan Mangrove Kota Langsa. </w:t>
      </w:r>
      <w:r w:rsidRPr="00505A0B">
        <w:rPr>
          <w:i/>
          <w:iCs/>
          <w:color w:val="222222"/>
          <w:szCs w:val="22"/>
          <w:shd w:val="clear" w:color="auto" w:fill="FFFFFF"/>
        </w:rPr>
        <w:t>Jurnal Samudra Ekonomika</w:t>
      </w:r>
      <w:r w:rsidRPr="00505A0B">
        <w:rPr>
          <w:color w:val="222222"/>
          <w:szCs w:val="22"/>
          <w:shd w:val="clear" w:color="auto" w:fill="FFFFFF"/>
        </w:rPr>
        <w:t>, </w:t>
      </w:r>
      <w:r w:rsidRPr="00505A0B">
        <w:rPr>
          <w:i/>
          <w:iCs/>
          <w:color w:val="222222"/>
          <w:szCs w:val="22"/>
          <w:shd w:val="clear" w:color="auto" w:fill="FFFFFF"/>
        </w:rPr>
        <w:t>4</w:t>
      </w:r>
      <w:r w:rsidRPr="00505A0B">
        <w:rPr>
          <w:color w:val="222222"/>
          <w:szCs w:val="22"/>
          <w:shd w:val="clear" w:color="auto" w:fill="FFFFFF"/>
        </w:rPr>
        <w:t>(1), 31-40.</w:t>
      </w:r>
    </w:p>
    <w:p w14:paraId="710E5782"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t>Andayani, L. I. L. Y. (2018). Pengaruh Fasilitas, Keamanan dan Kenyamanan terhadap Kepuasan Pengunjung di Simpang Lima Gumul, Kediri. </w:t>
      </w:r>
      <w:r w:rsidRPr="00505A0B">
        <w:rPr>
          <w:i/>
          <w:iCs/>
          <w:color w:val="222222"/>
          <w:szCs w:val="22"/>
          <w:shd w:val="clear" w:color="auto" w:fill="FFFFFF"/>
        </w:rPr>
        <w:t>Jurnal Hospitality</w:t>
      </w:r>
      <w:r w:rsidRPr="00505A0B">
        <w:rPr>
          <w:color w:val="222222"/>
          <w:szCs w:val="22"/>
          <w:shd w:val="clear" w:color="auto" w:fill="FFFFFF"/>
        </w:rPr>
        <w:t>, </w:t>
      </w:r>
      <w:r w:rsidRPr="00505A0B">
        <w:rPr>
          <w:i/>
          <w:iCs/>
          <w:color w:val="222222"/>
          <w:szCs w:val="22"/>
          <w:shd w:val="clear" w:color="auto" w:fill="FFFFFF"/>
        </w:rPr>
        <w:t>4</w:t>
      </w:r>
      <w:r w:rsidRPr="00505A0B">
        <w:rPr>
          <w:color w:val="222222"/>
          <w:szCs w:val="22"/>
          <w:shd w:val="clear" w:color="auto" w:fill="FFFFFF"/>
        </w:rPr>
        <w:t>(3), 39-54.</w:t>
      </w:r>
    </w:p>
    <w:p w14:paraId="4E401501" w14:textId="77777777" w:rsidR="00BF6E8B" w:rsidRPr="00505A0B" w:rsidRDefault="00BF6E8B" w:rsidP="00BF6E8B">
      <w:pPr>
        <w:pStyle w:val="JRPMBody"/>
        <w:ind w:left="720" w:hanging="720"/>
        <w:rPr>
          <w:szCs w:val="22"/>
        </w:rPr>
      </w:pPr>
      <w:r w:rsidRPr="00505A0B">
        <w:rPr>
          <w:szCs w:val="22"/>
        </w:rPr>
        <w:t xml:space="preserve">Badan Pusat Statistik (2025) </w:t>
      </w:r>
      <w:hyperlink r:id="rId14" w:history="1">
        <w:r w:rsidRPr="00505A0B">
          <w:rPr>
            <w:rStyle w:val="Hyperlink"/>
            <w:szCs w:val="22"/>
          </w:rPr>
          <w:t>https://lampung.bps.go.id/id/statistics-table/2/ODc2IzI=/jumlah-perjalanan-wisatawan-nusantara-menurut-kabupaten-kota-tujuan--perjalanan-.html</w:t>
        </w:r>
      </w:hyperlink>
      <w:r w:rsidRPr="00505A0B">
        <w:rPr>
          <w:szCs w:val="22"/>
        </w:rPr>
        <w:t xml:space="preserve"> (Diakses pada 01 Mei 2025)</w:t>
      </w:r>
    </w:p>
    <w:p w14:paraId="0B72AE18" w14:textId="77777777" w:rsidR="00BF6E8B" w:rsidRPr="00505A0B" w:rsidRDefault="00BF6E8B" w:rsidP="00BF6E8B">
      <w:pPr>
        <w:pStyle w:val="JRPMBody"/>
        <w:ind w:left="720" w:hanging="720"/>
        <w:rPr>
          <w:szCs w:val="22"/>
        </w:rPr>
      </w:pPr>
      <w:r w:rsidRPr="00505A0B">
        <w:rPr>
          <w:szCs w:val="22"/>
        </w:rPr>
        <w:t xml:space="preserve">Badan Pusat Statistik (2025) </w:t>
      </w:r>
      <w:hyperlink r:id="rId15" w:history="1">
        <w:r w:rsidRPr="00505A0B">
          <w:rPr>
            <w:rStyle w:val="Hyperlink"/>
            <w:szCs w:val="22"/>
          </w:rPr>
          <w:t>https://www.bps.go.id/id/statistics-table/2/MTE2MCMy/jumlah-devisa-sektor-pariwisata.html</w:t>
        </w:r>
      </w:hyperlink>
      <w:r w:rsidRPr="00505A0B">
        <w:rPr>
          <w:szCs w:val="22"/>
        </w:rPr>
        <w:t xml:space="preserve"> (Diakses pada 01 Mei 2025)</w:t>
      </w:r>
    </w:p>
    <w:p w14:paraId="498D8351"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t>Dewandaru, B., Rahmadi, A. N., &amp; Susilaningsih, N. (2021). Pengaruh Attraction, Accesibility, Amenity Dan Ancillary Terhadap Kepuasan Wisatawan Pada Kawasan Wisata Besuki Kediri. In </w:t>
      </w:r>
      <w:r w:rsidRPr="00505A0B">
        <w:rPr>
          <w:i/>
          <w:iCs/>
          <w:color w:val="222222"/>
          <w:szCs w:val="22"/>
          <w:shd w:val="clear" w:color="auto" w:fill="FFFFFF"/>
        </w:rPr>
        <w:t>Conference on Economic and Business Innovation (CEBI)</w:t>
      </w:r>
      <w:r w:rsidRPr="00505A0B">
        <w:rPr>
          <w:color w:val="222222"/>
          <w:szCs w:val="22"/>
          <w:shd w:val="clear" w:color="auto" w:fill="FFFFFF"/>
        </w:rPr>
        <w:t> (pp. 498-508).</w:t>
      </w:r>
    </w:p>
    <w:p w14:paraId="54F3A7E5"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t>Kaura, V., Durga Prasad, C. S., &amp; Sharma, S. (2015). Service quality, service convenience, price and fairness, customer loyalty, and the mediating role of customer satisfaction. </w:t>
      </w:r>
      <w:r w:rsidRPr="00505A0B">
        <w:rPr>
          <w:i/>
          <w:iCs/>
          <w:color w:val="222222"/>
          <w:szCs w:val="22"/>
          <w:shd w:val="clear" w:color="auto" w:fill="FFFFFF"/>
        </w:rPr>
        <w:t>International journal of bank marketing</w:t>
      </w:r>
      <w:r w:rsidRPr="00505A0B">
        <w:rPr>
          <w:color w:val="222222"/>
          <w:szCs w:val="22"/>
          <w:shd w:val="clear" w:color="auto" w:fill="FFFFFF"/>
        </w:rPr>
        <w:t>, </w:t>
      </w:r>
      <w:r w:rsidRPr="00505A0B">
        <w:rPr>
          <w:i/>
          <w:iCs/>
          <w:color w:val="222222"/>
          <w:szCs w:val="22"/>
          <w:shd w:val="clear" w:color="auto" w:fill="FFFFFF"/>
        </w:rPr>
        <w:t>33</w:t>
      </w:r>
      <w:r w:rsidRPr="00505A0B">
        <w:rPr>
          <w:color w:val="222222"/>
          <w:szCs w:val="22"/>
          <w:shd w:val="clear" w:color="auto" w:fill="FFFFFF"/>
        </w:rPr>
        <w:t>(4), 404-422.</w:t>
      </w:r>
    </w:p>
    <w:p w14:paraId="227CE47E" w14:textId="77777777" w:rsidR="00BF6E8B" w:rsidRPr="00505A0B" w:rsidRDefault="00BF6E8B" w:rsidP="00BF6E8B">
      <w:pPr>
        <w:pStyle w:val="JRPMBody"/>
        <w:ind w:left="720" w:hanging="720"/>
        <w:rPr>
          <w:szCs w:val="22"/>
        </w:rPr>
      </w:pPr>
      <w:r w:rsidRPr="00505A0B">
        <w:rPr>
          <w:szCs w:val="22"/>
        </w:rPr>
        <w:t xml:space="preserve">Kementerian Koordinator Bidang Perekonomian Republik Indonesia (2025) </w:t>
      </w:r>
      <w:hyperlink r:id="rId16" w:history="1">
        <w:r w:rsidRPr="00505A0B">
          <w:rPr>
            <w:rStyle w:val="Hyperlink"/>
            <w:szCs w:val="22"/>
          </w:rPr>
          <w:t>https://ekon.go.id/publikasi/detail/6164/menjadi-salah-satu-sektor-strategis-dorong-pertumbuhan-ekonomi-pariwisata-gencar-dikembangkan-pemerintah</w:t>
        </w:r>
      </w:hyperlink>
      <w:r w:rsidRPr="00505A0B">
        <w:rPr>
          <w:szCs w:val="22"/>
        </w:rPr>
        <w:t xml:space="preserve"> (Diakses pada 01 Mei 2025)</w:t>
      </w:r>
    </w:p>
    <w:p w14:paraId="2C56899F"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t>Khoirunnisa, S. R., Wiyani, W., &amp; Susilo, E. A. (2022). Relationship between customer, cost, convenience, and communication on consumer buying decisions. </w:t>
      </w:r>
      <w:r w:rsidRPr="00505A0B">
        <w:rPr>
          <w:i/>
          <w:iCs/>
          <w:color w:val="222222"/>
          <w:szCs w:val="22"/>
          <w:shd w:val="clear" w:color="auto" w:fill="FFFFFF"/>
        </w:rPr>
        <w:t>Jurnal Penelitian</w:t>
      </w:r>
      <w:r w:rsidRPr="00505A0B">
        <w:rPr>
          <w:color w:val="222222"/>
          <w:szCs w:val="22"/>
          <w:shd w:val="clear" w:color="auto" w:fill="FFFFFF"/>
        </w:rPr>
        <w:t>, </w:t>
      </w:r>
      <w:r w:rsidRPr="00505A0B">
        <w:rPr>
          <w:i/>
          <w:iCs/>
          <w:color w:val="222222"/>
          <w:szCs w:val="22"/>
          <w:shd w:val="clear" w:color="auto" w:fill="FFFFFF"/>
        </w:rPr>
        <w:t>9</w:t>
      </w:r>
      <w:r w:rsidRPr="00505A0B">
        <w:rPr>
          <w:color w:val="222222"/>
          <w:szCs w:val="22"/>
          <w:shd w:val="clear" w:color="auto" w:fill="FFFFFF"/>
        </w:rPr>
        <w:t>(2), 106-117.</w:t>
      </w:r>
    </w:p>
    <w:p w14:paraId="0EEA560E" w14:textId="77777777" w:rsidR="00BF6E8B" w:rsidRPr="00505A0B" w:rsidRDefault="00BF6E8B" w:rsidP="00BF6E8B">
      <w:pPr>
        <w:pStyle w:val="JRPMBody"/>
        <w:ind w:left="720" w:hanging="720"/>
        <w:rPr>
          <w:rFonts w:eastAsia="Calibri"/>
          <w:kern w:val="2"/>
          <w:szCs w:val="22"/>
          <w:lang w:val="en-ID"/>
        </w:rPr>
      </w:pPr>
      <w:r w:rsidRPr="00505A0B">
        <w:rPr>
          <w:rFonts w:eastAsia="Calibri"/>
          <w:kern w:val="2"/>
          <w:szCs w:val="22"/>
          <w:lang w:val="en-ID"/>
        </w:rPr>
        <w:t>Kotler, Philip., Keller, Kevin Lane, Chernev, Alexander. (2022). Marketing management 16ed. (16). London: Pearson.</w:t>
      </w:r>
    </w:p>
    <w:p w14:paraId="4EF420E4" w14:textId="77777777" w:rsidR="00BF6E8B" w:rsidRPr="00505A0B" w:rsidRDefault="00BF6E8B" w:rsidP="00BF6E8B">
      <w:pPr>
        <w:pStyle w:val="JRPMBody"/>
        <w:ind w:left="720" w:hanging="720"/>
        <w:rPr>
          <w:color w:val="222222"/>
          <w:szCs w:val="22"/>
          <w:shd w:val="clear" w:color="auto" w:fill="FFFFFF"/>
        </w:rPr>
      </w:pPr>
      <w:r w:rsidRPr="00505A0B">
        <w:rPr>
          <w:color w:val="222222"/>
          <w:szCs w:val="22"/>
          <w:shd w:val="clear" w:color="auto" w:fill="FFFFFF"/>
        </w:rPr>
        <w:lastRenderedPageBreak/>
        <w:t>Nurmala, N., Sullaida, S., &amp; Damanhur, D. (2022). Pengaruh Fasilitas Wisata, Daya Tarik Wisata Dan Kualitas Layanan Terhadap Kepuasan Pengunjung Wisata Pantai Ujong Blang Lhokseumawe. </w:t>
      </w:r>
      <w:r w:rsidRPr="00505A0B">
        <w:rPr>
          <w:i/>
          <w:iCs/>
          <w:color w:val="222222"/>
          <w:szCs w:val="22"/>
          <w:shd w:val="clear" w:color="auto" w:fill="FFFFFF"/>
        </w:rPr>
        <w:t>E-Mabis: Jurnal Ekonomi Manajemen Dan Bisnis</w:t>
      </w:r>
      <w:r w:rsidRPr="00505A0B">
        <w:rPr>
          <w:color w:val="222222"/>
          <w:szCs w:val="22"/>
          <w:shd w:val="clear" w:color="auto" w:fill="FFFFFF"/>
        </w:rPr>
        <w:t>, </w:t>
      </w:r>
      <w:r w:rsidRPr="00505A0B">
        <w:rPr>
          <w:i/>
          <w:iCs/>
          <w:color w:val="222222"/>
          <w:szCs w:val="22"/>
          <w:shd w:val="clear" w:color="auto" w:fill="FFFFFF"/>
        </w:rPr>
        <w:t>23</w:t>
      </w:r>
      <w:r w:rsidRPr="00505A0B">
        <w:rPr>
          <w:color w:val="222222"/>
          <w:szCs w:val="22"/>
          <w:shd w:val="clear" w:color="auto" w:fill="FFFFFF"/>
        </w:rPr>
        <w:t>(2), 73-78.</w:t>
      </w:r>
    </w:p>
    <w:p w14:paraId="633CC6C3" w14:textId="0E9080AE" w:rsidR="00CD5E44" w:rsidRPr="00BF6E8B" w:rsidRDefault="00BF6E8B" w:rsidP="00BF6E8B">
      <w:pPr>
        <w:pStyle w:val="JRPMBody"/>
        <w:ind w:left="720" w:hanging="720"/>
        <w:rPr>
          <w:szCs w:val="22"/>
        </w:rPr>
      </w:pPr>
      <w:r w:rsidRPr="00505A0B">
        <w:rPr>
          <w:szCs w:val="22"/>
        </w:rPr>
        <w:t>Tjiptono, Fandy. (2014) Pemasaran Jasa –Prinsip, Penerapan, dan Penelitian, Andi Offset, Yogyakarta.</w:t>
      </w:r>
    </w:p>
    <w:sectPr w:rsidR="00CD5E44" w:rsidRPr="00BF6E8B" w:rsidSect="00564F76">
      <w:headerReference w:type="even" r:id="rId17"/>
      <w:headerReference w:type="default" r:id="rId18"/>
      <w:footerReference w:type="even" r:id="rId19"/>
      <w:headerReference w:type="first" r:id="rId20"/>
      <w:footerReference w:type="first" r:id="rId21"/>
      <w:pgSz w:w="11909" w:h="16834" w:code="9"/>
      <w:pgMar w:top="1699" w:right="1123" w:bottom="1123" w:left="1710" w:header="720" w:footer="720" w:gutter="0"/>
      <w:pgNumType w:start="202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1D1C7" w14:textId="77777777" w:rsidR="00627570" w:rsidRDefault="00627570" w:rsidP="00C94866">
      <w:pPr>
        <w:spacing w:after="0" w:line="240" w:lineRule="auto"/>
      </w:pPr>
      <w:r>
        <w:separator/>
      </w:r>
    </w:p>
  </w:endnote>
  <w:endnote w:type="continuationSeparator" w:id="0">
    <w:p w14:paraId="7F3A6A45" w14:textId="77777777" w:rsidR="00627570" w:rsidRDefault="00627570"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rdo">
    <w:charset w:val="00"/>
    <w:family w:val="auto"/>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776639" w:rsidRPr="00EC376E" w:rsidRDefault="00776639"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776639" w:rsidRDefault="00776639"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8"/>
      </w:rPr>
      <w:id w:val="1065213717"/>
      <w:docPartObj>
        <w:docPartGallery w:val="Page Numbers (Bottom of Page)"/>
        <w:docPartUnique/>
      </w:docPartObj>
    </w:sdtPr>
    <w:sdtEndPr>
      <w:rPr>
        <w:rFonts w:ascii="Georgia" w:hAnsi="Georgia"/>
        <w:noProof/>
        <w:sz w:val="20"/>
        <w:szCs w:val="22"/>
      </w:rPr>
    </w:sdtEndPr>
    <w:sdtContent>
      <w:p w14:paraId="0D2661BC" w14:textId="3A41D206" w:rsidR="00776639" w:rsidRPr="00607D70" w:rsidRDefault="00776639" w:rsidP="00607D70">
        <w:pPr>
          <w:pStyle w:val="Footer"/>
          <w:tabs>
            <w:tab w:val="left" w:pos="4270"/>
            <w:tab w:val="center" w:pos="4543"/>
          </w:tabs>
          <w:rPr>
            <w:rFonts w:ascii="Georgia" w:hAnsi="Georgia" w:cs="Times New Roman"/>
            <w:noProof/>
            <w:sz w:val="20"/>
          </w:rPr>
        </w:pPr>
        <w:r>
          <w:rPr>
            <w:rFonts w:ascii="Times New Roman" w:hAnsi="Times New Roman" w:cs="Times New Roman"/>
            <w:sz w:val="16"/>
            <w:szCs w:val="18"/>
          </w:rPr>
          <w:tab/>
        </w:r>
        <w:r>
          <w:rPr>
            <w:rFonts w:ascii="Times New Roman" w:hAnsi="Times New Roman" w:cs="Times New Roman"/>
            <w:sz w:val="16"/>
            <w:szCs w:val="18"/>
          </w:rPr>
          <w:tab/>
        </w:r>
        <w:r w:rsidRPr="00733D4B">
          <w:rPr>
            <w:rFonts w:ascii="Georgia" w:hAnsi="Georgia" w:cs="Times New Roman"/>
            <w:noProof/>
            <w:sz w:val="20"/>
          </w:rPr>
          <w:fldChar w:fldCharType="begin"/>
        </w:r>
        <w:r w:rsidRPr="00733D4B">
          <w:rPr>
            <w:rFonts w:ascii="Georgia" w:hAnsi="Georgia" w:cs="Times New Roman"/>
            <w:noProof/>
            <w:sz w:val="20"/>
          </w:rPr>
          <w:instrText xml:space="preserve"> PAGE   \* MERGEFORMAT </w:instrText>
        </w:r>
        <w:r w:rsidRPr="00733D4B">
          <w:rPr>
            <w:rFonts w:ascii="Georgia" w:hAnsi="Georgia" w:cs="Times New Roman"/>
            <w:noProof/>
            <w:sz w:val="20"/>
          </w:rPr>
          <w:fldChar w:fldCharType="separate"/>
        </w:r>
        <w:r w:rsidR="000C605F">
          <w:rPr>
            <w:rFonts w:ascii="Georgia" w:hAnsi="Georgia" w:cs="Times New Roman"/>
            <w:noProof/>
            <w:sz w:val="20"/>
          </w:rPr>
          <w:t>2026</w:t>
        </w:r>
        <w:r w:rsidRPr="00733D4B">
          <w:rPr>
            <w:rFonts w:ascii="Georgia" w:hAnsi="Georgia"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19030" w14:textId="77777777" w:rsidR="00627570" w:rsidRDefault="00627570" w:rsidP="00C94866">
      <w:pPr>
        <w:spacing w:after="0" w:line="240" w:lineRule="auto"/>
      </w:pPr>
      <w:r>
        <w:separator/>
      </w:r>
    </w:p>
  </w:footnote>
  <w:footnote w:type="continuationSeparator" w:id="0">
    <w:p w14:paraId="01CF73CD" w14:textId="77777777" w:rsidR="00627570" w:rsidRDefault="00627570"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920996071"/>
      <w:docPartObj>
        <w:docPartGallery w:val="Page Numbers (Top of Page)"/>
        <w:docPartUnique/>
      </w:docPartObj>
    </w:sdtPr>
    <w:sdtEndPr>
      <w:rPr>
        <w:b w:val="0"/>
      </w:rPr>
    </w:sdtEndPr>
    <w:sdtContent>
      <w:p w14:paraId="2B3BA2C3" w14:textId="28448DCE" w:rsidR="00776639" w:rsidRPr="0077799C" w:rsidRDefault="000C605F"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694804794"/>
            <w:docPartObj>
              <w:docPartGallery w:val="Page Numbers (Top of Page)"/>
              <w:docPartUnique/>
            </w:docPartObj>
          </w:sdtPr>
          <w:sdtEndPr>
            <w:rPr>
              <w:rFonts w:eastAsia="Times New Roman"/>
              <w:i/>
            </w:rPr>
          </w:sdtEndPr>
          <w:sdtContent>
            <w:r w:rsidR="00776639" w:rsidRPr="00016DFD">
              <w:rPr>
                <w:rFonts w:ascii="Georgia" w:eastAsia="Times New Roman" w:hAnsi="Georgia" w:cs="Times New Roman"/>
                <w:b/>
                <w:i/>
                <w:sz w:val="20"/>
                <w:szCs w:val="20"/>
              </w:rPr>
              <w:t>Jurnal Pengabdian Masyarakat dan Riset Pendidikan</w:t>
            </w:r>
            <w:r w:rsidR="00776639" w:rsidRPr="00016DFD">
              <w:rPr>
                <w:rFonts w:ascii="Georgia" w:eastAsia="Times New Roman" w:hAnsi="Georgia" w:cs="Times New Roman"/>
                <w:i/>
                <w:sz w:val="20"/>
                <w:szCs w:val="20"/>
              </w:rPr>
              <w:t xml:space="preserve">, </w:t>
            </w:r>
            <w:r w:rsidR="00776639" w:rsidRPr="00016DFD">
              <w:rPr>
                <w:rFonts w:ascii="Georgia" w:eastAsia="Times New Roman" w:hAnsi="Georgia" w:cs="Times New Roman"/>
                <w:i/>
                <w:sz w:val="20"/>
                <w:szCs w:val="20"/>
              </w:rPr>
              <w:br/>
            </w:r>
            <w:r w:rsidR="00776639">
              <w:rPr>
                <w:rFonts w:ascii="Georgia" w:eastAsia="Times New Roman" w:hAnsi="Georgia" w:cs="Times New Roman"/>
                <w:i/>
                <w:sz w:val="20"/>
                <w:szCs w:val="20"/>
              </w:rPr>
              <w:t>Volume 4, No. 1</w:t>
            </w:r>
            <w:r w:rsidR="00776639" w:rsidRPr="00016DFD">
              <w:rPr>
                <w:rFonts w:ascii="Georgia" w:eastAsia="Times New Roman" w:hAnsi="Georgia" w:cs="Times New Roman"/>
                <w:i/>
                <w:sz w:val="20"/>
                <w:szCs w:val="20"/>
              </w:rPr>
              <w:t xml:space="preserve">, </w:t>
            </w:r>
            <w:r w:rsidR="00776639">
              <w:rPr>
                <w:rFonts w:ascii="Georgia" w:eastAsia="Times New Roman" w:hAnsi="Georgia" w:cs="Times New Roman"/>
                <w:i/>
                <w:sz w:val="20"/>
                <w:szCs w:val="20"/>
              </w:rPr>
              <w:t xml:space="preserve">Juli-September 2025, hal. </w:t>
            </w:r>
            <w:r w:rsidR="00564F76" w:rsidRPr="00564F76">
              <w:rPr>
                <w:rFonts w:ascii="Georgia" w:hAnsi="Georgia" w:cs="Vani"/>
                <w:sz w:val="20"/>
                <w:szCs w:val="20"/>
              </w:rPr>
              <w:t>2026-</w:t>
            </w:r>
            <w:r w:rsidR="00564F76" w:rsidRPr="00564F76">
              <w:t xml:space="preserve"> </w:t>
            </w:r>
            <w:r w:rsidR="00564F76" w:rsidRPr="00564F76">
              <w:rPr>
                <w:rFonts w:ascii="Georgia" w:hAnsi="Georgia" w:cs="Vani"/>
                <w:sz w:val="20"/>
                <w:szCs w:val="20"/>
              </w:rPr>
              <w:t>2032</w:t>
            </w:r>
          </w:sdtContent>
        </w:sdt>
        <w:r w:rsidR="00776639" w:rsidRPr="00016DFD">
          <w:rPr>
            <w:rFonts w:ascii="Georgia" w:hAnsi="Georgia" w:cs="Times New Roman"/>
            <w:noProof/>
            <w:sz w:val="20"/>
            <w:szCs w:val="20"/>
          </w:rPr>
          <w:tab/>
        </w:r>
        <w:r w:rsidR="00776639">
          <w:rPr>
            <w:rFonts w:ascii="Georgia" w:hAnsi="Georgia" w:cs="Times New Roman"/>
            <w:noProof/>
            <w:sz w:val="20"/>
            <w:szCs w:val="20"/>
          </w:rPr>
          <w:t xml:space="preserve">  </w:t>
        </w:r>
        <w:r w:rsidR="00776639" w:rsidRPr="008F559F">
          <w:rPr>
            <w:rFonts w:ascii="Georgia" w:hAnsi="Georgia" w:cs="Times New Roman"/>
            <w:noProof/>
            <w:sz w:val="20"/>
          </w:rPr>
          <w:t xml:space="preserve"> </w:t>
        </w:r>
        <w:r w:rsidR="00776639" w:rsidRPr="008F559F">
          <w:rPr>
            <w:rFonts w:ascii="Georgia" w:hAnsi="Georgia" w:cs="Times New Roman"/>
            <w:noProof/>
            <w:sz w:val="20"/>
          </w:rPr>
          <w:fldChar w:fldCharType="begin"/>
        </w:r>
        <w:r w:rsidR="00776639" w:rsidRPr="008F559F">
          <w:rPr>
            <w:rFonts w:ascii="Georgia" w:hAnsi="Georgia" w:cs="Times New Roman"/>
            <w:noProof/>
            <w:sz w:val="20"/>
          </w:rPr>
          <w:instrText xml:space="preserve"> PAGE   \* MERGEFORMAT </w:instrText>
        </w:r>
        <w:r w:rsidR="00776639" w:rsidRPr="008F559F">
          <w:rPr>
            <w:rFonts w:ascii="Georgia" w:hAnsi="Georgia" w:cs="Times New Roman"/>
            <w:noProof/>
            <w:sz w:val="20"/>
          </w:rPr>
          <w:fldChar w:fldCharType="separate"/>
        </w:r>
        <w:r>
          <w:rPr>
            <w:rFonts w:ascii="Georgia" w:hAnsi="Georgia" w:cs="Times New Roman"/>
            <w:noProof/>
            <w:sz w:val="20"/>
          </w:rPr>
          <w:t>2032</w:t>
        </w:r>
        <w:r w:rsidR="00776639"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643C724F" w:rsidR="00776639" w:rsidRPr="0059015D" w:rsidRDefault="000C605F" w:rsidP="0059015D">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761225384"/>
      </w:sdtPr>
      <w:sdtEndPr/>
      <w:sdtContent>
        <w:sdt>
          <w:sdtPr>
            <w:rPr>
              <w:rFonts w:ascii="Georgia" w:hAnsi="Georgia" w:cs="Times New Roman"/>
              <w:b/>
              <w:i/>
              <w:iCs/>
              <w:sz w:val="20"/>
              <w:szCs w:val="20"/>
              <w:lang w:val="id-ID"/>
            </w:rPr>
            <w:tag w:val="goog_rdk_0"/>
            <w:id w:val="1345514712"/>
          </w:sdtPr>
          <w:sdtEndPr>
            <w:rPr>
              <w:bCs/>
            </w:rPr>
          </w:sdtEndPr>
          <w:sdtContent>
            <w:bookmarkStart w:id="7" w:name="_heading=h.6y4wrb5e8p3h" w:colFirst="0" w:colLast="0"/>
            <w:bookmarkEnd w:id="7"/>
            <w:sdt>
              <w:sdtPr>
                <w:rPr>
                  <w:rFonts w:ascii="Times New Roman" w:hAnsi="Times New Roman" w:cs="Times New Roman"/>
                  <w:sz w:val="20"/>
                  <w:szCs w:val="20"/>
                </w:rPr>
                <w:tag w:val="goog_rdk_0"/>
                <w:id w:val="-2081971336"/>
              </w:sdtPr>
              <w:sdtEndPr>
                <w:rPr>
                  <w:b/>
                </w:rPr>
              </w:sdtEndPr>
              <w:sdtContent>
                <w:sdt>
                  <w:sdtPr>
                    <w:rPr>
                      <w:rFonts w:ascii="Times New Roman" w:hAnsi="Times New Roman" w:cs="Times New Roman"/>
                      <w:b/>
                      <w:noProof/>
                      <w:sz w:val="20"/>
                      <w:szCs w:val="20"/>
                      <w:lang w:val="en-ID"/>
                    </w:rPr>
                    <w:tag w:val="goog_rdk_0"/>
                    <w:id w:val="-1563550573"/>
                  </w:sdtPr>
                  <w:sdtEndPr/>
                  <w:sdtContent>
                    <w:sdt>
                      <w:sdtPr>
                        <w:rPr>
                          <w:rFonts w:ascii="Times New Roman" w:hAnsi="Times New Roman" w:cs="Times New Roman"/>
                          <w:b/>
                          <w:color w:val="000000" w:themeColor="text1"/>
                          <w:sz w:val="20"/>
                          <w:szCs w:val="20"/>
                        </w:rPr>
                        <w:tag w:val="goog_rdk_0"/>
                        <w:id w:val="1449964645"/>
                      </w:sdtPr>
                      <w:sdtEndPr>
                        <w:rPr>
                          <w:rFonts w:ascii="Georgia" w:hAnsi="Georgia"/>
                          <w:i/>
                        </w:rPr>
                      </w:sdtEndPr>
                      <w:sdtContent>
                        <w:sdt>
                          <w:sdtPr>
                            <w:rPr>
                              <w:rFonts w:ascii="Times New Roman" w:hAnsi="Times New Roman" w:cs="Times New Roman"/>
                              <w:b/>
                              <w:sz w:val="20"/>
                              <w:szCs w:val="20"/>
                            </w:rPr>
                            <w:tag w:val="goog_rdk_0"/>
                            <w:id w:val="-1551765052"/>
                          </w:sdtPr>
                          <w:sdtEndPr/>
                          <w:sdtContent>
                            <w:sdt>
                              <w:sdtPr>
                                <w:rPr>
                                  <w:rFonts w:ascii="Times New Roman" w:hAnsi="Times New Roman" w:cs="Times New Roman"/>
                                  <w:b/>
                                  <w:sz w:val="20"/>
                                  <w:szCs w:val="20"/>
                                </w:rPr>
                                <w:tag w:val="goog_rdk_0"/>
                                <w:id w:val="-964803508"/>
                              </w:sdtPr>
                              <w:sdtEndPr/>
                              <w:sdtContent>
                                <w:bookmarkStart w:id="8" w:name="_Hlk204108126"/>
                                <w:r w:rsidR="00781749" w:rsidRPr="00BF6E8B">
                                  <w:rPr>
                                    <w:rFonts w:ascii="Georgia" w:hAnsi="Georgia"/>
                                    <w:b/>
                                    <w:bCs/>
                                    <w:i/>
                                    <w:iCs/>
                                    <w:sz w:val="20"/>
                                    <w:szCs w:val="20"/>
                                  </w:rPr>
                                  <w:t>Pengaruh Customer Cost dan Kenyamanan terhadap Kepuasan Pengunjung Objek Wisata Pantai</w:t>
                                </w:r>
                                <w:bookmarkEnd w:id="8"/>
                                <w:r w:rsidR="00781749" w:rsidRPr="00505A0B">
                                  <w:rPr>
                                    <w:rFonts w:ascii="Georgia" w:hAnsi="Georgia"/>
                                    <w:i/>
                                    <w:iCs/>
                                    <w:sz w:val="20"/>
                                    <w:szCs w:val="20"/>
                                  </w:rPr>
                                  <w:t xml:space="preserve">, </w:t>
                                </w:r>
                                <w:bookmarkStart w:id="9" w:name="_Hlk204108110"/>
                                <w:r w:rsidR="00781749" w:rsidRPr="00781749">
                                  <w:rPr>
                                    <w:rFonts w:ascii="Georgia" w:hAnsi="Georgia"/>
                                    <w:i/>
                                    <w:iCs/>
                                    <w:sz w:val="20"/>
                                    <w:szCs w:val="20"/>
                                    <w:lang w:val="en-GB"/>
                                  </w:rPr>
                                  <w:t>Jeny Triani Putri</w:t>
                                </w:r>
                                <w:bookmarkEnd w:id="9"/>
                                <w:r w:rsidR="00781749" w:rsidRPr="00781749">
                                  <w:rPr>
                                    <w:rFonts w:ascii="Georgia" w:hAnsi="Georgia"/>
                                    <w:i/>
                                    <w:iCs/>
                                    <w:sz w:val="20"/>
                                    <w:szCs w:val="20"/>
                                    <w:lang w:val="en-GB"/>
                                  </w:rPr>
                                  <w:t>, Tamam Tamam</w:t>
                                </w:r>
                                <w:r w:rsidR="00781749">
                                  <w:rPr>
                                    <w:rFonts w:ascii="Georgia" w:hAnsi="Georgia"/>
                                    <w:b/>
                                    <w:bCs/>
                                    <w:i/>
                                    <w:iCs/>
                                    <w:sz w:val="20"/>
                                    <w:szCs w:val="20"/>
                                    <w:lang w:val="en-GB"/>
                                  </w:rPr>
                                  <w:t xml:space="preserve"> </w:t>
                                </w:r>
                                <w:r w:rsidR="00750AB2">
                                  <w:rPr>
                                    <w:rFonts w:ascii="Times New Roman" w:eastAsia="Times New Roman" w:hAnsi="Times New Roman" w:cs="Times New Roman"/>
                                    <w:bCs/>
                                    <w:i/>
                                    <w:iCs/>
                                    <w:color w:val="000000"/>
                                    <w:sz w:val="20"/>
                                    <w:szCs w:val="20"/>
                                  </w:rPr>
                                  <w:t xml:space="preserve">      </w:t>
                                </w:r>
                                <w:r w:rsidR="0053206F">
                                  <w:rPr>
                                    <w:rFonts w:ascii="Times New Roman" w:eastAsia="Times New Roman" w:hAnsi="Times New Roman" w:cs="Times New Roman"/>
                                    <w:bCs/>
                                    <w:i/>
                                    <w:iCs/>
                                    <w:color w:val="000000"/>
                                    <w:sz w:val="20"/>
                                    <w:szCs w:val="20"/>
                                  </w:rPr>
                                  <w:tab/>
                                </w:r>
                                <w:r w:rsidR="0053206F">
                                  <w:rPr>
                                    <w:rFonts w:ascii="Times New Roman" w:eastAsia="Times New Roman" w:hAnsi="Times New Roman" w:cs="Times New Roman"/>
                                    <w:bCs/>
                                    <w:i/>
                                    <w:iCs/>
                                    <w:color w:val="000000"/>
                                    <w:sz w:val="20"/>
                                    <w:szCs w:val="20"/>
                                  </w:rPr>
                                  <w:tab/>
                                </w:r>
                                <w:r w:rsidR="00F60A66">
                                  <w:rPr>
                                    <w:rFonts w:ascii="Times New Roman" w:eastAsia="Times New Roman" w:hAnsi="Times New Roman" w:cs="Times New Roman"/>
                                    <w:bCs/>
                                    <w:i/>
                                    <w:iCs/>
                                    <w:color w:val="000000"/>
                                    <w:sz w:val="20"/>
                                    <w:szCs w:val="20"/>
                                  </w:rPr>
                                  <w:t xml:space="preserve">      </w:t>
                                </w:r>
                                <w:r w:rsidR="0053206F">
                                  <w:rPr>
                                    <w:rFonts w:ascii="Times New Roman" w:eastAsia="Times New Roman" w:hAnsi="Times New Roman" w:cs="Times New Roman"/>
                                    <w:bCs/>
                                    <w:i/>
                                    <w:iCs/>
                                    <w:color w:val="000000"/>
                                    <w:sz w:val="20"/>
                                    <w:szCs w:val="20"/>
                                  </w:rPr>
                                  <w:tab/>
                                </w:r>
                                <w:r w:rsidR="00BF6E8B">
                                  <w:rPr>
                                    <w:rFonts w:ascii="Times New Roman" w:eastAsia="Times New Roman" w:hAnsi="Times New Roman" w:cs="Times New Roman"/>
                                    <w:bCs/>
                                    <w:i/>
                                    <w:iCs/>
                                    <w:color w:val="000000"/>
                                    <w:sz w:val="20"/>
                                    <w:szCs w:val="20"/>
                                  </w:rPr>
                                  <w:t xml:space="preserve">   </w:t>
                                </w:r>
                                <w:r w:rsidR="0053206F">
                                  <w:rPr>
                                    <w:rFonts w:ascii="Times New Roman" w:eastAsia="Times New Roman" w:hAnsi="Times New Roman" w:cs="Times New Roman"/>
                                    <w:bCs/>
                                    <w:i/>
                                    <w:iCs/>
                                    <w:color w:val="000000"/>
                                    <w:sz w:val="20"/>
                                    <w:szCs w:val="20"/>
                                  </w:rPr>
                                  <w:tab/>
                                  <w:t xml:space="preserve">     </w:t>
                                </w:r>
                                <w:r w:rsidR="00750AB2">
                                  <w:rPr>
                                    <w:rFonts w:ascii="Times New Roman" w:eastAsia="Times New Roman" w:hAnsi="Times New Roman" w:cs="Times New Roman"/>
                                    <w:bCs/>
                                    <w:i/>
                                    <w:iCs/>
                                    <w:color w:val="000000"/>
                                    <w:sz w:val="20"/>
                                    <w:szCs w:val="20"/>
                                  </w:rPr>
                                  <w:t xml:space="preserve"> </w:t>
                                </w:r>
                                <w:r w:rsidR="00F60A66">
                                  <w:rPr>
                                    <w:rFonts w:ascii="Times New Roman" w:eastAsia="Times New Roman" w:hAnsi="Times New Roman" w:cs="Times New Roman"/>
                                    <w:bCs/>
                                    <w:i/>
                                    <w:iCs/>
                                    <w:color w:val="000000"/>
                                    <w:sz w:val="20"/>
                                    <w:szCs w:val="20"/>
                                  </w:rPr>
                                  <w:t xml:space="preserve">    </w:t>
                                </w:r>
                                <w:r w:rsidR="00BF6E8B">
                                  <w:rPr>
                                    <w:rFonts w:ascii="Times New Roman" w:eastAsia="Times New Roman" w:hAnsi="Times New Roman" w:cs="Times New Roman"/>
                                    <w:bCs/>
                                    <w:i/>
                                    <w:iCs/>
                                    <w:color w:val="000000"/>
                                    <w:sz w:val="20"/>
                                    <w:szCs w:val="20"/>
                                  </w:rPr>
                                  <w:t xml:space="preserve">    </w:t>
                                </w:r>
                              </w:sdtContent>
                            </w:sdt>
                          </w:sdtContent>
                        </w:sdt>
                      </w:sdtContent>
                    </w:sdt>
                  </w:sdtContent>
                </w:sdt>
              </w:sdtContent>
            </w:sdt>
          </w:sdtContent>
        </w:sdt>
        <w:r w:rsidR="00776639" w:rsidRPr="009D1AC8">
          <w:rPr>
            <w:rFonts w:ascii="Georgia" w:hAnsi="Georgia"/>
            <w:noProof/>
            <w:sz w:val="20"/>
          </w:rPr>
          <w:fldChar w:fldCharType="begin"/>
        </w:r>
        <w:r w:rsidR="00776639" w:rsidRPr="009D1AC8">
          <w:rPr>
            <w:rFonts w:ascii="Georgia" w:hAnsi="Georgia"/>
            <w:noProof/>
            <w:sz w:val="20"/>
          </w:rPr>
          <w:instrText xml:space="preserve"> PAGE   \* MERGEFORMAT </w:instrText>
        </w:r>
        <w:r w:rsidR="00776639" w:rsidRPr="009D1AC8">
          <w:rPr>
            <w:rFonts w:ascii="Georgia" w:hAnsi="Georgia"/>
            <w:noProof/>
            <w:sz w:val="20"/>
          </w:rPr>
          <w:fldChar w:fldCharType="separate"/>
        </w:r>
        <w:r>
          <w:rPr>
            <w:rFonts w:ascii="Georgia" w:hAnsi="Georgia"/>
            <w:noProof/>
            <w:sz w:val="20"/>
          </w:rPr>
          <w:t>2031</w:t>
        </w:r>
        <w:r w:rsidR="00776639" w:rsidRPr="009D1AC8">
          <w:rPr>
            <w:rFonts w:ascii="Georgia" w:hAnsi="Georgia"/>
            <w:noProof/>
            <w:sz w:val="20"/>
          </w:rPr>
          <w:fldChar w:fldCharType="end"/>
        </w:r>
        <w:r w:rsidR="00776639">
          <w:rPr>
            <w:rFonts w:ascii="Georgia" w:hAnsi="Georgia"/>
            <w:i/>
            <w:sz w:val="20"/>
            <w:szCs w:val="20"/>
          </w:rPr>
          <w:t xml:space="preserve">   </w:t>
        </w:r>
      </w:sdtContent>
    </w:sdt>
    <w:r w:rsidR="00776639">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8873" w14:textId="77777777" w:rsidR="00776639" w:rsidRPr="00016DFD" w:rsidRDefault="00776639"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DFD">
      <w:rPr>
        <w:rFonts w:ascii="Georgia" w:hAnsi="Georgia"/>
        <w:b/>
        <w:bCs/>
        <w:sz w:val="20"/>
        <w:szCs w:val="20"/>
      </w:rPr>
      <w:t xml:space="preserve">p-ISSN: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76"/>
    </w:tblGrid>
    <w:tr w:rsidR="00776639" w:rsidRPr="00016DFD" w14:paraId="12AA3F0C" w14:textId="77777777" w:rsidTr="003D2399">
      <w:tc>
        <w:tcPr>
          <w:tcW w:w="9282" w:type="dxa"/>
          <w:tcBorders>
            <w:bottom w:val="single" w:sz="12" w:space="0" w:color="9BBB59" w:themeColor="accent3"/>
          </w:tcBorders>
          <w:shd w:val="clear" w:color="auto" w:fill="auto"/>
        </w:tcPr>
        <w:p w14:paraId="1A6E73E1" w14:textId="77777777" w:rsidR="00776639" w:rsidRPr="00016DFD" w:rsidRDefault="00776639"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776639" w:rsidRPr="00016DFD" w:rsidRDefault="00776639"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7BE58670" w14:textId="45B4C018" w:rsidR="00776639" w:rsidRPr="00016DFD" w:rsidRDefault="00776639" w:rsidP="003D2399">
          <w:pPr>
            <w:pStyle w:val="Header"/>
            <w:ind w:left="2070" w:right="-18"/>
            <w:jc w:val="center"/>
            <w:rPr>
              <w:rFonts w:ascii="Georgia" w:hAnsi="Georgia" w:cs="Vani"/>
              <w:b/>
              <w:sz w:val="20"/>
              <w:szCs w:val="20"/>
            </w:rPr>
          </w:pPr>
          <w:r>
            <w:rPr>
              <w:rFonts w:ascii="Georgia" w:hAnsi="Georgia" w:cs="Vani"/>
              <w:b/>
              <w:sz w:val="20"/>
              <w:szCs w:val="20"/>
            </w:rPr>
            <w:t>Volume 4 No 1, Juli-September 2025, pp</w:t>
          </w:r>
          <w:r w:rsidR="0016512F">
            <w:rPr>
              <w:rFonts w:ascii="Georgia" w:hAnsi="Georgia" w:cs="Vani"/>
              <w:b/>
              <w:sz w:val="20"/>
              <w:szCs w:val="20"/>
            </w:rPr>
            <w:t xml:space="preserve"> </w:t>
          </w:r>
          <w:r w:rsidR="00564F76" w:rsidRPr="00564F76">
            <w:rPr>
              <w:rFonts w:ascii="Georgia" w:hAnsi="Georgia" w:cs="Vani"/>
              <w:b/>
              <w:sz w:val="20"/>
              <w:szCs w:val="20"/>
            </w:rPr>
            <w:t>2026</w:t>
          </w:r>
          <w:r>
            <w:rPr>
              <w:rFonts w:ascii="Georgia" w:hAnsi="Georgia" w:cs="Vani"/>
              <w:b/>
              <w:sz w:val="20"/>
              <w:szCs w:val="20"/>
            </w:rPr>
            <w:t>-</w:t>
          </w:r>
          <w:r w:rsidR="00564F76">
            <w:t xml:space="preserve"> </w:t>
          </w:r>
          <w:r w:rsidR="00564F76">
            <w:rPr>
              <w:rFonts w:ascii="Georgia" w:hAnsi="Georgia" w:cs="Vani"/>
              <w:b/>
              <w:sz w:val="20"/>
              <w:szCs w:val="20"/>
            </w:rPr>
            <w:t>2032</w:t>
          </w:r>
        </w:p>
        <w:p w14:paraId="2F6361C3" w14:textId="77777777" w:rsidR="00776639" w:rsidRPr="00016DFD" w:rsidRDefault="00776639" w:rsidP="003D2399">
          <w:pPr>
            <w:pStyle w:val="Header"/>
            <w:ind w:right="-18"/>
            <w:rPr>
              <w:rFonts w:ascii="Constantia" w:hAnsi="Constantia"/>
              <w:sz w:val="20"/>
              <w:szCs w:val="20"/>
            </w:rPr>
          </w:pPr>
        </w:p>
      </w:tc>
    </w:tr>
  </w:tbl>
  <w:p w14:paraId="28417498" w14:textId="77777777" w:rsidR="00776639" w:rsidRDefault="00776639" w:rsidP="00925F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083F99"/>
    <w:multiLevelType w:val="hybridMultilevel"/>
    <w:tmpl w:val="098EDD08"/>
    <w:lvl w:ilvl="0" w:tplc="38BAB2CA">
      <w:start w:val="1"/>
      <w:numFmt w:val="lowerLetter"/>
      <w:lvlText w:val="%1."/>
      <w:lvlJc w:val="left"/>
      <w:pPr>
        <w:ind w:left="420" w:hanging="360"/>
      </w:pPr>
      <w:rPr>
        <w:rFonts w:hint="default"/>
        <w:sz w:val="20"/>
        <w:szCs w:val="20"/>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37F1"/>
    <w:rsid w:val="00005838"/>
    <w:rsid w:val="00005A8A"/>
    <w:rsid w:val="00012339"/>
    <w:rsid w:val="00022435"/>
    <w:rsid w:val="0002399A"/>
    <w:rsid w:val="0004728F"/>
    <w:rsid w:val="00053CF0"/>
    <w:rsid w:val="000712CE"/>
    <w:rsid w:val="000834A9"/>
    <w:rsid w:val="00087926"/>
    <w:rsid w:val="000B054A"/>
    <w:rsid w:val="000C32B7"/>
    <w:rsid w:val="000C605F"/>
    <w:rsid w:val="000E765B"/>
    <w:rsid w:val="000F3CA2"/>
    <w:rsid w:val="000F50E9"/>
    <w:rsid w:val="00101196"/>
    <w:rsid w:val="0010424F"/>
    <w:rsid w:val="00110F43"/>
    <w:rsid w:val="001270C7"/>
    <w:rsid w:val="001345D6"/>
    <w:rsid w:val="001369A9"/>
    <w:rsid w:val="00137050"/>
    <w:rsid w:val="00140741"/>
    <w:rsid w:val="00152AA6"/>
    <w:rsid w:val="00153026"/>
    <w:rsid w:val="0015372E"/>
    <w:rsid w:val="0016512F"/>
    <w:rsid w:val="001658C9"/>
    <w:rsid w:val="001667BE"/>
    <w:rsid w:val="00174A54"/>
    <w:rsid w:val="00177729"/>
    <w:rsid w:val="00184343"/>
    <w:rsid w:val="001871AD"/>
    <w:rsid w:val="001912E2"/>
    <w:rsid w:val="001917AC"/>
    <w:rsid w:val="001940E4"/>
    <w:rsid w:val="001A4DDF"/>
    <w:rsid w:val="001B31B0"/>
    <w:rsid w:val="001D23B7"/>
    <w:rsid w:val="001F64F4"/>
    <w:rsid w:val="002067F9"/>
    <w:rsid w:val="00222029"/>
    <w:rsid w:val="00227B51"/>
    <w:rsid w:val="00227FD5"/>
    <w:rsid w:val="002458AE"/>
    <w:rsid w:val="002570F3"/>
    <w:rsid w:val="002606B5"/>
    <w:rsid w:val="002673C6"/>
    <w:rsid w:val="002700C0"/>
    <w:rsid w:val="00272942"/>
    <w:rsid w:val="0027712F"/>
    <w:rsid w:val="00280A9B"/>
    <w:rsid w:val="00280CB9"/>
    <w:rsid w:val="00282DCE"/>
    <w:rsid w:val="00287919"/>
    <w:rsid w:val="002903EA"/>
    <w:rsid w:val="0029427A"/>
    <w:rsid w:val="00295F85"/>
    <w:rsid w:val="002A6128"/>
    <w:rsid w:val="002A7867"/>
    <w:rsid w:val="002E5624"/>
    <w:rsid w:val="00300EE3"/>
    <w:rsid w:val="00304A18"/>
    <w:rsid w:val="00304CC4"/>
    <w:rsid w:val="00313B4C"/>
    <w:rsid w:val="0031505B"/>
    <w:rsid w:val="00321B87"/>
    <w:rsid w:val="00322FD4"/>
    <w:rsid w:val="003230DE"/>
    <w:rsid w:val="00342336"/>
    <w:rsid w:val="003501DE"/>
    <w:rsid w:val="003603A3"/>
    <w:rsid w:val="00364F6A"/>
    <w:rsid w:val="0036599B"/>
    <w:rsid w:val="00367E8B"/>
    <w:rsid w:val="00372666"/>
    <w:rsid w:val="0037448F"/>
    <w:rsid w:val="00377060"/>
    <w:rsid w:val="003833D6"/>
    <w:rsid w:val="0038609D"/>
    <w:rsid w:val="00390BAA"/>
    <w:rsid w:val="00395968"/>
    <w:rsid w:val="003A17B7"/>
    <w:rsid w:val="003A1FC3"/>
    <w:rsid w:val="003A6EC0"/>
    <w:rsid w:val="003B08E9"/>
    <w:rsid w:val="003B2532"/>
    <w:rsid w:val="003B35AB"/>
    <w:rsid w:val="003B4E63"/>
    <w:rsid w:val="003C309A"/>
    <w:rsid w:val="003C61D0"/>
    <w:rsid w:val="003C6829"/>
    <w:rsid w:val="003C7721"/>
    <w:rsid w:val="003D2399"/>
    <w:rsid w:val="003E4AEC"/>
    <w:rsid w:val="00400602"/>
    <w:rsid w:val="00420469"/>
    <w:rsid w:val="00421F4A"/>
    <w:rsid w:val="00423953"/>
    <w:rsid w:val="00427644"/>
    <w:rsid w:val="00440044"/>
    <w:rsid w:val="00441D54"/>
    <w:rsid w:val="00445D99"/>
    <w:rsid w:val="00454FE3"/>
    <w:rsid w:val="00465BA3"/>
    <w:rsid w:val="00476A8D"/>
    <w:rsid w:val="00482CB6"/>
    <w:rsid w:val="00485CE8"/>
    <w:rsid w:val="004A7033"/>
    <w:rsid w:val="004A77DA"/>
    <w:rsid w:val="004C1605"/>
    <w:rsid w:val="004C24F4"/>
    <w:rsid w:val="004C7BA4"/>
    <w:rsid w:val="004D3F1C"/>
    <w:rsid w:val="004D49FE"/>
    <w:rsid w:val="004D53CC"/>
    <w:rsid w:val="004D603B"/>
    <w:rsid w:val="004E5BB9"/>
    <w:rsid w:val="004F1248"/>
    <w:rsid w:val="00500521"/>
    <w:rsid w:val="00504312"/>
    <w:rsid w:val="00526A53"/>
    <w:rsid w:val="0053206F"/>
    <w:rsid w:val="0054073F"/>
    <w:rsid w:val="005436A5"/>
    <w:rsid w:val="005559C9"/>
    <w:rsid w:val="0056191E"/>
    <w:rsid w:val="00564F76"/>
    <w:rsid w:val="00572DCA"/>
    <w:rsid w:val="00576239"/>
    <w:rsid w:val="00581504"/>
    <w:rsid w:val="0059015D"/>
    <w:rsid w:val="005A3EBD"/>
    <w:rsid w:val="005A4E5C"/>
    <w:rsid w:val="005B7B56"/>
    <w:rsid w:val="005C282B"/>
    <w:rsid w:val="005D4EF0"/>
    <w:rsid w:val="005D719F"/>
    <w:rsid w:val="005D74A7"/>
    <w:rsid w:val="005D7505"/>
    <w:rsid w:val="005E2B58"/>
    <w:rsid w:val="005E6461"/>
    <w:rsid w:val="005F00FC"/>
    <w:rsid w:val="005F275E"/>
    <w:rsid w:val="005F5622"/>
    <w:rsid w:val="00607D70"/>
    <w:rsid w:val="00627570"/>
    <w:rsid w:val="00642CEC"/>
    <w:rsid w:val="006474F4"/>
    <w:rsid w:val="006723D5"/>
    <w:rsid w:val="0067263A"/>
    <w:rsid w:val="00686C69"/>
    <w:rsid w:val="006A36AC"/>
    <w:rsid w:val="006A4835"/>
    <w:rsid w:val="006A561E"/>
    <w:rsid w:val="006B7F18"/>
    <w:rsid w:val="006C04E7"/>
    <w:rsid w:val="006C2F37"/>
    <w:rsid w:val="006D7037"/>
    <w:rsid w:val="006D78B8"/>
    <w:rsid w:val="006E0AB4"/>
    <w:rsid w:val="006E3000"/>
    <w:rsid w:val="006E7679"/>
    <w:rsid w:val="00707BFD"/>
    <w:rsid w:val="00710E60"/>
    <w:rsid w:val="007128AC"/>
    <w:rsid w:val="00712CF5"/>
    <w:rsid w:val="00713343"/>
    <w:rsid w:val="00715052"/>
    <w:rsid w:val="00715D01"/>
    <w:rsid w:val="00730615"/>
    <w:rsid w:val="00750AB2"/>
    <w:rsid w:val="007528F2"/>
    <w:rsid w:val="00754636"/>
    <w:rsid w:val="00757B6E"/>
    <w:rsid w:val="007624F2"/>
    <w:rsid w:val="00773913"/>
    <w:rsid w:val="00776639"/>
    <w:rsid w:val="00781749"/>
    <w:rsid w:val="00781EF4"/>
    <w:rsid w:val="0078225E"/>
    <w:rsid w:val="007864DB"/>
    <w:rsid w:val="007A4841"/>
    <w:rsid w:val="007B2098"/>
    <w:rsid w:val="007D1155"/>
    <w:rsid w:val="007D1738"/>
    <w:rsid w:val="007E73CF"/>
    <w:rsid w:val="007F3327"/>
    <w:rsid w:val="007F5DB1"/>
    <w:rsid w:val="007F7EC6"/>
    <w:rsid w:val="00802CCE"/>
    <w:rsid w:val="0081110E"/>
    <w:rsid w:val="00820A4F"/>
    <w:rsid w:val="00825A9F"/>
    <w:rsid w:val="00826074"/>
    <w:rsid w:val="008326A5"/>
    <w:rsid w:val="00834959"/>
    <w:rsid w:val="00836D7C"/>
    <w:rsid w:val="00866B78"/>
    <w:rsid w:val="00870EA0"/>
    <w:rsid w:val="00874D34"/>
    <w:rsid w:val="00881942"/>
    <w:rsid w:val="008878AE"/>
    <w:rsid w:val="00891386"/>
    <w:rsid w:val="00894713"/>
    <w:rsid w:val="008B24A7"/>
    <w:rsid w:val="008C2490"/>
    <w:rsid w:val="008C30A2"/>
    <w:rsid w:val="008D6F1D"/>
    <w:rsid w:val="008D6FDF"/>
    <w:rsid w:val="008E15A1"/>
    <w:rsid w:val="008E5C71"/>
    <w:rsid w:val="008F0EAA"/>
    <w:rsid w:val="008F4626"/>
    <w:rsid w:val="00902AB6"/>
    <w:rsid w:val="009151B6"/>
    <w:rsid w:val="00916EAC"/>
    <w:rsid w:val="00920732"/>
    <w:rsid w:val="00925F9A"/>
    <w:rsid w:val="00942895"/>
    <w:rsid w:val="0095044D"/>
    <w:rsid w:val="009540D8"/>
    <w:rsid w:val="00957A16"/>
    <w:rsid w:val="009635B5"/>
    <w:rsid w:val="00966FFD"/>
    <w:rsid w:val="00975ECD"/>
    <w:rsid w:val="00977269"/>
    <w:rsid w:val="00983FB6"/>
    <w:rsid w:val="00984EEB"/>
    <w:rsid w:val="0099403A"/>
    <w:rsid w:val="009A25F5"/>
    <w:rsid w:val="009A53A0"/>
    <w:rsid w:val="009B1CEE"/>
    <w:rsid w:val="009C000A"/>
    <w:rsid w:val="009C65E7"/>
    <w:rsid w:val="009D5775"/>
    <w:rsid w:val="009E1344"/>
    <w:rsid w:val="009E2847"/>
    <w:rsid w:val="009E7A7F"/>
    <w:rsid w:val="00A25962"/>
    <w:rsid w:val="00A2733B"/>
    <w:rsid w:val="00A33067"/>
    <w:rsid w:val="00A3482A"/>
    <w:rsid w:val="00A5158D"/>
    <w:rsid w:val="00A7751B"/>
    <w:rsid w:val="00A92AEC"/>
    <w:rsid w:val="00AA55C8"/>
    <w:rsid w:val="00AA7383"/>
    <w:rsid w:val="00AA76A7"/>
    <w:rsid w:val="00AB3B37"/>
    <w:rsid w:val="00AB48E4"/>
    <w:rsid w:val="00AC0A90"/>
    <w:rsid w:val="00AC10C0"/>
    <w:rsid w:val="00AD20A1"/>
    <w:rsid w:val="00AE601A"/>
    <w:rsid w:val="00AF1629"/>
    <w:rsid w:val="00B01455"/>
    <w:rsid w:val="00B1774A"/>
    <w:rsid w:val="00B20888"/>
    <w:rsid w:val="00B21BD6"/>
    <w:rsid w:val="00B27CED"/>
    <w:rsid w:val="00B31426"/>
    <w:rsid w:val="00B37DB8"/>
    <w:rsid w:val="00B47CB4"/>
    <w:rsid w:val="00B623C4"/>
    <w:rsid w:val="00B73059"/>
    <w:rsid w:val="00B76C17"/>
    <w:rsid w:val="00B82500"/>
    <w:rsid w:val="00BA572D"/>
    <w:rsid w:val="00BC1BE4"/>
    <w:rsid w:val="00BC62D0"/>
    <w:rsid w:val="00BC65B7"/>
    <w:rsid w:val="00BD2E18"/>
    <w:rsid w:val="00BD5E48"/>
    <w:rsid w:val="00BE5EA3"/>
    <w:rsid w:val="00BE7432"/>
    <w:rsid w:val="00BE7EEA"/>
    <w:rsid w:val="00BF2F8C"/>
    <w:rsid w:val="00BF60F1"/>
    <w:rsid w:val="00BF6E8B"/>
    <w:rsid w:val="00C0268A"/>
    <w:rsid w:val="00C11EDC"/>
    <w:rsid w:val="00C33E0B"/>
    <w:rsid w:val="00C51382"/>
    <w:rsid w:val="00C52842"/>
    <w:rsid w:val="00C56372"/>
    <w:rsid w:val="00C602F2"/>
    <w:rsid w:val="00C67EF6"/>
    <w:rsid w:val="00C7211F"/>
    <w:rsid w:val="00C75FAE"/>
    <w:rsid w:val="00C94129"/>
    <w:rsid w:val="00C94866"/>
    <w:rsid w:val="00C96EF6"/>
    <w:rsid w:val="00CA6C67"/>
    <w:rsid w:val="00CA7FC9"/>
    <w:rsid w:val="00CC05C8"/>
    <w:rsid w:val="00CC2B3D"/>
    <w:rsid w:val="00CD14B4"/>
    <w:rsid w:val="00CD5E44"/>
    <w:rsid w:val="00CE2E3C"/>
    <w:rsid w:val="00CF43FB"/>
    <w:rsid w:val="00CF475F"/>
    <w:rsid w:val="00D0232C"/>
    <w:rsid w:val="00D221BF"/>
    <w:rsid w:val="00D2584B"/>
    <w:rsid w:val="00D30C4E"/>
    <w:rsid w:val="00D44E2F"/>
    <w:rsid w:val="00D52047"/>
    <w:rsid w:val="00D63A3C"/>
    <w:rsid w:val="00D7047C"/>
    <w:rsid w:val="00D85122"/>
    <w:rsid w:val="00DA5F0B"/>
    <w:rsid w:val="00DA7BA3"/>
    <w:rsid w:val="00DB0960"/>
    <w:rsid w:val="00DB327D"/>
    <w:rsid w:val="00DB54F9"/>
    <w:rsid w:val="00DE080E"/>
    <w:rsid w:val="00E01A2B"/>
    <w:rsid w:val="00E215A2"/>
    <w:rsid w:val="00E535F8"/>
    <w:rsid w:val="00E61D43"/>
    <w:rsid w:val="00E6604C"/>
    <w:rsid w:val="00E83C09"/>
    <w:rsid w:val="00E95882"/>
    <w:rsid w:val="00E96353"/>
    <w:rsid w:val="00E969B7"/>
    <w:rsid w:val="00EB357F"/>
    <w:rsid w:val="00EC1152"/>
    <w:rsid w:val="00ED0CFA"/>
    <w:rsid w:val="00ED23EC"/>
    <w:rsid w:val="00EE5AB1"/>
    <w:rsid w:val="00EF3469"/>
    <w:rsid w:val="00EF7089"/>
    <w:rsid w:val="00EF7372"/>
    <w:rsid w:val="00F03E12"/>
    <w:rsid w:val="00F32BD5"/>
    <w:rsid w:val="00F41192"/>
    <w:rsid w:val="00F51C23"/>
    <w:rsid w:val="00F60A66"/>
    <w:rsid w:val="00F6270A"/>
    <w:rsid w:val="00F65CD7"/>
    <w:rsid w:val="00F71B9F"/>
    <w:rsid w:val="00F82364"/>
    <w:rsid w:val="00F90300"/>
    <w:rsid w:val="00F96760"/>
    <w:rsid w:val="00FA3F6B"/>
    <w:rsid w:val="00FB38F3"/>
    <w:rsid w:val="00FB7246"/>
    <w:rsid w:val="00FB76B3"/>
    <w:rsid w:val="00FD2B47"/>
    <w:rsid w:val="00FD4A50"/>
    <w:rsid w:val="00FF109F"/>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Heading2Char">
    <w:name w:val="Heading 2 Char"/>
    <w:basedOn w:val="DefaultParagraphFont"/>
    <w:link w:val="Heading2"/>
    <w:uiPriority w:val="9"/>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uiPriority w:val="9"/>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461"/>
    <w:rPr>
      <w:rFonts w:eastAsiaTheme="majorEastAsia" w:cstheme="majorBidi"/>
      <w:color w:val="272727" w:themeColor="text1" w:themeTint="D8"/>
    </w:rPr>
  </w:style>
  <w:style w:type="paragraph" w:styleId="Title">
    <w:name w:val="Title"/>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7F5DB1"/>
    <w:pPr>
      <w:spacing w:after="0" w:line="240" w:lineRule="auto"/>
      <w:jc w:val="center"/>
    </w:pPr>
    <w:rPr>
      <w:rFonts w:ascii="Times New Roman" w:eastAsia="Times New Roman" w:hAnsi="Times New Roman" w:cs="Times New Roman"/>
      <w:szCs w:val="24"/>
      <w:lang w:val="id-ID"/>
    </w:rPr>
  </w:style>
  <w:style w:type="paragraph" w:customStyle="1" w:styleId="JRPMPictureCapture">
    <w:name w:val="JRPM_Picture Capture"/>
    <w:basedOn w:val="Normal"/>
    <w:autoRedefine/>
    <w:qFormat/>
    <w:rsid w:val="00287919"/>
    <w:pPr>
      <w:spacing w:before="120" w:after="120" w:line="240" w:lineRule="atLeast"/>
      <w:jc w:val="center"/>
    </w:pPr>
    <w:rPr>
      <w:rFonts w:ascii="Times New Roman" w:eastAsia="Times New Roman" w:hAnsi="Times New Roman" w:cs="Times New Roman"/>
      <w:color w:val="000000"/>
      <w:szCs w:val="24"/>
      <w:lang w:val="id-ID"/>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iPriority w:val="99"/>
    <w:unhideWhenUsed/>
    <w:qFormat/>
    <w:rsid w:val="001A4DDF"/>
    <w:rPr>
      <w:color w:val="800080" w:themeColor="followedHyperlink"/>
      <w:u w:val="single"/>
    </w:rPr>
  </w:style>
  <w:style w:type="paragraph" w:styleId="NoSpacing">
    <w:name w:val="No Spacing"/>
    <w:aliases w:val="1"/>
    <w:uiPriority w:val="1"/>
    <w:qFormat/>
    <w:rsid w:val="003A1FC3"/>
    <w:pPr>
      <w:spacing w:after="0" w:line="240" w:lineRule="auto"/>
    </w:pPr>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semiHidden/>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CaptionChar">
    <w:name w:val="Captio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qForma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1"/>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qFormat/>
    <w:rsid w:val="0029427A"/>
    <w:pPr>
      <w:adjustRightInd w:val="0"/>
      <w:snapToGrid w:val="0"/>
      <w:spacing w:after="0" w:line="240" w:lineRule="auto"/>
      <w:ind w:firstLine="216"/>
      <w:jc w:val="both"/>
    </w:pPr>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eastAsia="SimSu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1"/>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1"/>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paragraph" w:customStyle="1" w:styleId="JKBody">
    <w:name w:val="JK_Body"/>
    <w:basedOn w:val="Normal"/>
    <w:qFormat/>
    <w:rsid w:val="00F60A66"/>
    <w:pPr>
      <w:spacing w:after="0" w:line="240" w:lineRule="auto"/>
      <w:ind w:firstLine="567"/>
      <w:jc w:val="both"/>
    </w:pPr>
    <w:rPr>
      <w:rFonts w:ascii="Times New Roman" w:eastAsia="Times New Roman" w:hAnsi="Times New Roman" w:cs="Times New Roman"/>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1004/jerkin.v4i1.19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kon.go.id/publikasi/detail/6164/menjadi-salah-satu-sektor-strategis-dorong-pertumbuhan-ekonomi-pariwisata-gencar-dikembangkan-pemerintah"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yperlink" Target="https://www.bps.go.id/id/statistics-table/2/MTE2MCMy/jumlah-devisa-sektor-pariwisata.html"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ampung.bps.go.id/id/statistics-table/2/ODc2IzI=/jumlah-perjalanan-wisatawan-nusantara-menurut-kabupaten-kota-tujuan--perjalanan-.html"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s>
</file>

<file path=customXml/itemProps1.xml><?xml version="1.0" encoding="utf-8"?>
<ds:datastoreItem xmlns:ds="http://schemas.openxmlformats.org/officeDocument/2006/customXml" ds:itemID="{F048FF89-7067-4D9C-BAF8-8ABF229A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LENOVO</cp:lastModifiedBy>
  <cp:revision>3</cp:revision>
  <cp:lastPrinted>2025-07-18T12:08:00Z</cp:lastPrinted>
  <dcterms:created xsi:type="dcterms:W3CDTF">2025-07-22T23:58:00Z</dcterms:created>
  <dcterms:modified xsi:type="dcterms:W3CDTF">2025-07-23T17:13:00Z</dcterms:modified>
</cp:coreProperties>
</file>