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E0" w:rsidRPr="00EC1831" w:rsidRDefault="00AE06E0" w:rsidP="00AE06E0">
      <w:pPr>
        <w:spacing w:after="0" w:line="240" w:lineRule="auto"/>
        <w:jc w:val="both"/>
        <w:outlineLvl w:val="0"/>
        <w:rPr>
          <w:rFonts w:ascii="Times New Roman" w:eastAsia="Times New Roman" w:hAnsi="Times New Roman" w:cs="Times New Roman"/>
          <w:b/>
          <w:bCs/>
          <w:color w:val="000000" w:themeColor="text1"/>
          <w:kern w:val="36"/>
          <w:sz w:val="28"/>
          <w:szCs w:val="28"/>
        </w:rPr>
      </w:pPr>
      <w:r w:rsidRPr="00EC1831">
        <w:rPr>
          <w:rFonts w:ascii="Times New Roman" w:eastAsia="Times New Roman" w:hAnsi="Times New Roman" w:cs="Times New Roman"/>
          <w:b/>
          <w:bCs/>
          <w:color w:val="000000" w:themeColor="text1"/>
          <w:kern w:val="36"/>
          <w:sz w:val="28"/>
          <w:szCs w:val="28"/>
        </w:rPr>
        <w:t>Sosialisasi Kewirausahaan Agribisnis Berbasis Sumber Daya Lokal untuk Penguatan UMKM Pedesaan di Desa Burangasi Kabupaten Buton Selatan</w:t>
      </w:r>
    </w:p>
    <w:p w:rsidR="00AE06E0" w:rsidRPr="00EC1831" w:rsidRDefault="00AE06E0" w:rsidP="00AE06E0">
      <w:pPr>
        <w:spacing w:after="0" w:line="240" w:lineRule="auto"/>
        <w:jc w:val="both"/>
        <w:rPr>
          <w:rFonts w:ascii="Times New Roman" w:eastAsia="Times New Roman" w:hAnsi="Times New Roman" w:cs="Times New Roman"/>
          <w:bCs/>
          <w:color w:val="000000" w:themeColor="text1"/>
          <w:sz w:val="24"/>
          <w:szCs w:val="24"/>
        </w:rPr>
      </w:pPr>
    </w:p>
    <w:p w:rsidR="00AE06E0" w:rsidRPr="00EC1831" w:rsidRDefault="00AE06E0" w:rsidP="00AE06E0">
      <w:pPr>
        <w:spacing w:after="0" w:line="240" w:lineRule="auto"/>
        <w:jc w:val="both"/>
        <w:rPr>
          <w:rFonts w:ascii="Times New Roman" w:eastAsia="Times New Roman" w:hAnsi="Times New Roman" w:cs="Times New Roman"/>
          <w:b/>
          <w:bCs/>
          <w:color w:val="000000" w:themeColor="text1"/>
        </w:rPr>
      </w:pPr>
      <w:r w:rsidRPr="00EC1831">
        <w:rPr>
          <w:rFonts w:ascii="Times New Roman" w:eastAsia="Times New Roman" w:hAnsi="Times New Roman" w:cs="Times New Roman"/>
          <w:b/>
          <w:bCs/>
          <w:color w:val="000000" w:themeColor="text1"/>
        </w:rPr>
        <w:t>Wa Ode Dian Purnamasari</w:t>
      </w:r>
      <w:r w:rsidR="003F671D">
        <w:rPr>
          <w:rFonts w:ascii="Times New Roman" w:eastAsia="Times New Roman" w:hAnsi="Times New Roman" w:cs="Times New Roman"/>
          <w:b/>
          <w:bCs/>
          <w:color w:val="000000" w:themeColor="text1"/>
        </w:rPr>
        <w:t xml:space="preserve"> </w:t>
      </w:r>
      <w:r w:rsidRPr="00EC1831">
        <w:rPr>
          <w:rFonts w:ascii="Times New Roman" w:eastAsia="Times New Roman" w:hAnsi="Times New Roman" w:cs="Times New Roman"/>
          <w:b/>
          <w:bCs/>
          <w:color w:val="000000" w:themeColor="text1"/>
          <w:vertAlign w:val="superscript"/>
        </w:rPr>
        <w:t>1*</w:t>
      </w:r>
      <w:r w:rsidRPr="00EC1831">
        <w:rPr>
          <w:rFonts w:ascii="Times New Roman" w:eastAsia="Times New Roman" w:hAnsi="Times New Roman" w:cs="Times New Roman"/>
          <w:b/>
          <w:bCs/>
          <w:color w:val="000000" w:themeColor="text1"/>
        </w:rPr>
        <w:t>, Wa Ode Al Zarliani</w:t>
      </w:r>
      <w:r w:rsidRPr="00EC1831">
        <w:rPr>
          <w:rFonts w:ascii="Times New Roman" w:eastAsia="Times New Roman" w:hAnsi="Times New Roman" w:cs="Times New Roman"/>
          <w:b/>
          <w:bCs/>
          <w:color w:val="000000" w:themeColor="text1"/>
          <w:vertAlign w:val="superscript"/>
        </w:rPr>
        <w:t>2</w:t>
      </w:r>
      <w:r w:rsidRPr="00EC1831">
        <w:rPr>
          <w:rFonts w:ascii="Times New Roman" w:eastAsia="Times New Roman" w:hAnsi="Times New Roman" w:cs="Times New Roman"/>
          <w:b/>
          <w:bCs/>
          <w:color w:val="000000" w:themeColor="text1"/>
        </w:rPr>
        <w:t>, Antasalam Ajo</w:t>
      </w:r>
      <w:r w:rsidRPr="00EC1831">
        <w:rPr>
          <w:rFonts w:ascii="Times New Roman" w:eastAsia="Times New Roman" w:hAnsi="Times New Roman" w:cs="Times New Roman"/>
          <w:b/>
          <w:bCs/>
          <w:color w:val="000000" w:themeColor="text1"/>
          <w:vertAlign w:val="superscript"/>
        </w:rPr>
        <w:t>3</w:t>
      </w:r>
      <w:r w:rsidRPr="00EC1831">
        <w:rPr>
          <w:rFonts w:ascii="Times New Roman" w:eastAsia="Times New Roman" w:hAnsi="Times New Roman" w:cs="Times New Roman"/>
          <w:b/>
          <w:bCs/>
          <w:color w:val="000000" w:themeColor="text1"/>
        </w:rPr>
        <w:t>, Wardana</w:t>
      </w:r>
      <w:r w:rsidRPr="00EC1831">
        <w:rPr>
          <w:rFonts w:ascii="Times New Roman" w:eastAsia="Times New Roman" w:hAnsi="Times New Roman" w:cs="Times New Roman"/>
          <w:b/>
          <w:bCs/>
          <w:color w:val="000000" w:themeColor="text1"/>
          <w:vertAlign w:val="superscript"/>
        </w:rPr>
        <w:t>4</w:t>
      </w:r>
      <w:r w:rsidRPr="00EC1831">
        <w:rPr>
          <w:rFonts w:ascii="Times New Roman" w:eastAsia="Times New Roman" w:hAnsi="Times New Roman" w:cs="Times New Roman"/>
          <w:b/>
          <w:bCs/>
          <w:color w:val="000000" w:themeColor="text1"/>
        </w:rPr>
        <w:t>, Safrin Edy</w:t>
      </w:r>
      <w:r w:rsidRPr="00EC1831">
        <w:rPr>
          <w:rFonts w:ascii="Times New Roman" w:eastAsia="Times New Roman" w:hAnsi="Times New Roman" w:cs="Times New Roman"/>
          <w:b/>
          <w:bCs/>
          <w:color w:val="000000" w:themeColor="text1"/>
          <w:vertAlign w:val="superscript"/>
        </w:rPr>
        <w:t>5</w:t>
      </w:r>
      <w:r w:rsidRPr="00EC1831">
        <w:rPr>
          <w:rFonts w:ascii="Times New Roman" w:eastAsia="Times New Roman" w:hAnsi="Times New Roman" w:cs="Times New Roman"/>
          <w:b/>
          <w:bCs/>
          <w:color w:val="000000" w:themeColor="text1"/>
        </w:rPr>
        <w:t>, Firli Fitra Wally</w:t>
      </w:r>
      <w:r w:rsidRPr="00EC1831">
        <w:rPr>
          <w:rFonts w:ascii="Times New Roman" w:eastAsia="Times New Roman" w:hAnsi="Times New Roman" w:cs="Times New Roman"/>
          <w:b/>
          <w:bCs/>
          <w:color w:val="000000" w:themeColor="text1"/>
          <w:vertAlign w:val="superscript"/>
        </w:rPr>
        <w:t>6</w:t>
      </w:r>
    </w:p>
    <w:p w:rsidR="00AE06E0" w:rsidRPr="00EC1831" w:rsidRDefault="00AE06E0" w:rsidP="00AE06E0">
      <w:pPr>
        <w:spacing w:after="0" w:line="240" w:lineRule="auto"/>
        <w:jc w:val="both"/>
        <w:rPr>
          <w:rFonts w:ascii="Times New Roman" w:eastAsia="Times New Roman" w:hAnsi="Times New Roman" w:cs="Times New Roman"/>
          <w:bCs/>
          <w:color w:val="000000" w:themeColor="text1"/>
          <w:sz w:val="20"/>
          <w:szCs w:val="20"/>
        </w:rPr>
      </w:pPr>
      <w:r w:rsidRPr="00EC1831">
        <w:rPr>
          <w:rFonts w:ascii="Times New Roman" w:eastAsia="Times New Roman" w:hAnsi="Times New Roman" w:cs="Times New Roman"/>
          <w:bCs/>
          <w:color w:val="000000" w:themeColor="text1"/>
          <w:sz w:val="20"/>
          <w:szCs w:val="20"/>
          <w:vertAlign w:val="superscript"/>
        </w:rPr>
        <w:t>1,2,3,4,5,6</w:t>
      </w:r>
      <w:r w:rsidRPr="00EC1831">
        <w:rPr>
          <w:rFonts w:ascii="Times New Roman" w:eastAsia="Times New Roman" w:hAnsi="Times New Roman" w:cs="Times New Roman"/>
          <w:bCs/>
          <w:color w:val="000000" w:themeColor="text1"/>
          <w:sz w:val="20"/>
          <w:szCs w:val="20"/>
        </w:rPr>
        <w:t>Program Studi Agribisnis, Fakultas Pertanian Universitas Muhammadiyah Buton, Kota Baubau, 93721, Indonesia</w:t>
      </w:r>
    </w:p>
    <w:p w:rsidR="00AE06E0" w:rsidRPr="00EC1831" w:rsidRDefault="00AE06E0" w:rsidP="00AE06E0">
      <w:pPr>
        <w:spacing w:after="0" w:line="240" w:lineRule="auto"/>
        <w:jc w:val="both"/>
        <w:rPr>
          <w:rFonts w:ascii="Times New Roman" w:eastAsia="Times New Roman" w:hAnsi="Times New Roman" w:cs="Times New Roman"/>
          <w:bCs/>
          <w:color w:val="000000" w:themeColor="text1"/>
          <w:sz w:val="20"/>
          <w:szCs w:val="20"/>
        </w:rPr>
      </w:pPr>
      <w:r w:rsidRPr="00EC1831">
        <w:rPr>
          <w:rFonts w:ascii="Times New Roman" w:hAnsi="Times New Roman" w:cs="Times New Roman"/>
          <w:color w:val="000000" w:themeColor="text1"/>
          <w:sz w:val="20"/>
          <w:szCs w:val="20"/>
        </w:rPr>
        <w:t xml:space="preserve">E-mail: </w:t>
      </w:r>
      <w:hyperlink r:id="rId8" w:history="1">
        <w:r w:rsidRPr="00EC1831">
          <w:rPr>
            <w:rStyle w:val="Hyperlink"/>
            <w:rFonts w:ascii="Times New Roman" w:eastAsia="Times New Roman" w:hAnsi="Times New Roman" w:cs="Times New Roman"/>
            <w:bCs/>
            <w:color w:val="000000" w:themeColor="text1"/>
            <w:sz w:val="20"/>
            <w:szCs w:val="20"/>
            <w:u w:val="none"/>
          </w:rPr>
          <w:t>waodedianpurnamasari@gmail.com</w:t>
        </w:r>
      </w:hyperlink>
    </w:p>
    <w:p w:rsidR="003E66D5" w:rsidRPr="003E66D5" w:rsidRDefault="003E66D5" w:rsidP="00FF229E">
      <w:pPr>
        <w:pStyle w:val="E-JOURNALAuthor"/>
        <w:ind w:right="6"/>
        <w:jc w:val="both"/>
        <w:rPr>
          <w:sz w:val="20"/>
          <w:szCs w:val="20"/>
          <w:lang w:val="en-US"/>
        </w:rPr>
      </w:pPr>
      <w:r w:rsidRPr="003E66D5">
        <w:rPr>
          <w:sz w:val="20"/>
          <w:szCs w:val="20"/>
          <w:lang w:val="en-US"/>
        </w:rPr>
        <w:t>* Corresponding Author</w:t>
      </w:r>
    </w:p>
    <w:p w:rsidR="00243067" w:rsidRPr="003E66D5" w:rsidRDefault="00243067" w:rsidP="00FF229E">
      <w:pPr>
        <w:pBdr>
          <w:top w:val="nil"/>
          <w:left w:val="nil"/>
          <w:bottom w:val="nil"/>
          <w:right w:val="nil"/>
          <w:between w:val="nil"/>
        </w:pBdr>
        <w:spacing w:afterLines="20" w:after="48" w:line="240" w:lineRule="auto"/>
        <w:ind w:right="6"/>
        <w:jc w:val="both"/>
        <w:rPr>
          <w:rFonts w:ascii="Times New Roman" w:eastAsia="Times New Roman" w:hAnsi="Times New Roman" w:cs="Times New Roman"/>
          <w:sz w:val="20"/>
          <w:szCs w:val="20"/>
        </w:rPr>
      </w:pPr>
      <w:r w:rsidRPr="003E66D5">
        <w:rPr>
          <w:rFonts w:ascii="Times New Roman" w:hAnsi="Times New Roman" w:cs="Times New Roman"/>
          <w:noProof/>
          <w:sz w:val="20"/>
          <w:szCs w:val="20"/>
        </w:rPr>
        <w:drawing>
          <wp:inline distT="0" distB="0" distL="0" distR="0" wp14:anchorId="2D05D687" wp14:editId="5403CAB7">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10" w:history="1">
        <w:r w:rsidRPr="003E66D5">
          <w:rPr>
            <w:rStyle w:val="Hyperlink"/>
            <w:rFonts w:ascii="Times New Roman" w:hAnsi="Times New Roman" w:cs="Times New Roman"/>
            <w:sz w:val="20"/>
            <w:szCs w:val="20"/>
            <w:shd w:val="clear" w:color="auto" w:fill="FFFFFF"/>
            <w:lang w:val="id-ID"/>
          </w:rPr>
          <w:t>https://doi.org/</w:t>
        </w:r>
      </w:hyperlink>
      <w:r w:rsidR="00DF6B4B" w:rsidRPr="003E66D5">
        <w:rPr>
          <w:rStyle w:val="Hyperlink"/>
          <w:rFonts w:ascii="Times New Roman" w:hAnsi="Times New Roman" w:cs="Times New Roman"/>
          <w:sz w:val="20"/>
          <w:szCs w:val="20"/>
          <w:shd w:val="clear" w:color="auto" w:fill="FFFFFF"/>
          <w:lang w:val="id-ID"/>
        </w:rPr>
        <w:t>10.31004/jerkin.v4i3</w:t>
      </w:r>
      <w:r w:rsidRPr="003E66D5">
        <w:rPr>
          <w:rStyle w:val="Hyperlink"/>
          <w:rFonts w:ascii="Times New Roman" w:hAnsi="Times New Roman" w:cs="Times New Roman"/>
          <w:sz w:val="20"/>
          <w:szCs w:val="20"/>
          <w:shd w:val="clear" w:color="auto" w:fill="FFFFFF"/>
          <w:lang w:val="id-ID"/>
        </w:rPr>
        <w:t>.</w:t>
      </w:r>
      <w:r w:rsidR="00D05590">
        <w:rPr>
          <w:rStyle w:val="Hyperlink"/>
          <w:rFonts w:ascii="Times New Roman" w:hAnsi="Times New Roman" w:cs="Times New Roman"/>
          <w:sz w:val="20"/>
          <w:szCs w:val="20"/>
          <w:shd w:val="clear" w:color="auto" w:fill="FFFFFF"/>
        </w:rPr>
        <w:t>5</w:t>
      </w:r>
      <w:r w:rsidR="0038364E">
        <w:rPr>
          <w:rStyle w:val="Hyperlink"/>
          <w:rFonts w:ascii="Times New Roman" w:hAnsi="Times New Roman" w:cs="Times New Roman"/>
          <w:sz w:val="20"/>
          <w:szCs w:val="20"/>
          <w:shd w:val="clear" w:color="auto" w:fill="FFFFFF"/>
        </w:rPr>
        <w:t>6</w:t>
      </w:r>
      <w:r w:rsidR="0037755E">
        <w:rPr>
          <w:rStyle w:val="Hyperlink"/>
          <w:rFonts w:ascii="Times New Roman" w:hAnsi="Times New Roman" w:cs="Times New Roman"/>
          <w:sz w:val="20"/>
          <w:szCs w:val="20"/>
          <w:shd w:val="clear" w:color="auto" w:fill="FFFFFF"/>
        </w:rPr>
        <w:t>46</w:t>
      </w:r>
    </w:p>
    <w:tbl>
      <w:tblPr>
        <w:tblW w:w="9062"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1"/>
        <w:gridCol w:w="6521"/>
      </w:tblGrid>
      <w:tr w:rsidR="00243067" w:rsidRPr="00243067" w:rsidTr="00E84239">
        <w:trPr>
          <w:jc w:val="center"/>
        </w:trPr>
        <w:tc>
          <w:tcPr>
            <w:tcW w:w="2541" w:type="dxa"/>
            <w:tcBorders>
              <w:top w:val="single" w:sz="12" w:space="0" w:color="9BBB59"/>
              <w:bottom w:val="single" w:sz="12" w:space="0" w:color="9BBB59"/>
            </w:tcBorders>
          </w:tcPr>
          <w:p w:rsidR="00243067" w:rsidRPr="00243067" w:rsidRDefault="00243067" w:rsidP="00FF229E">
            <w:pPr>
              <w:pBdr>
                <w:top w:val="nil"/>
                <w:left w:val="nil"/>
                <w:bottom w:val="nil"/>
                <w:right w:val="nil"/>
                <w:between w:val="nil"/>
              </w:pBdr>
              <w:spacing w:before="120" w:after="120" w:line="240" w:lineRule="auto"/>
              <w:ind w:right="6"/>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521" w:type="dxa"/>
            <w:tcBorders>
              <w:top w:val="single" w:sz="12" w:space="0" w:color="9BBB59"/>
              <w:bottom w:val="single" w:sz="12" w:space="0" w:color="9BBB59"/>
            </w:tcBorders>
          </w:tcPr>
          <w:p w:rsidR="00243067" w:rsidRPr="00243067" w:rsidRDefault="00243067" w:rsidP="00FF229E">
            <w:pPr>
              <w:pBdr>
                <w:top w:val="nil"/>
                <w:left w:val="nil"/>
                <w:bottom w:val="nil"/>
                <w:right w:val="nil"/>
                <w:between w:val="nil"/>
              </w:pBdr>
              <w:spacing w:before="120" w:after="120" w:line="240" w:lineRule="auto"/>
              <w:ind w:right="6"/>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243067" w:rsidRPr="00243067" w:rsidTr="00E84239">
        <w:trPr>
          <w:trHeight w:val="729"/>
          <w:jc w:val="center"/>
        </w:trPr>
        <w:tc>
          <w:tcPr>
            <w:tcW w:w="2541" w:type="dxa"/>
            <w:vMerge w:val="restart"/>
            <w:tcBorders>
              <w:top w:val="single" w:sz="12" w:space="0" w:color="9BBB59"/>
            </w:tcBorders>
          </w:tcPr>
          <w:p w:rsidR="00243067" w:rsidRPr="00243067" w:rsidRDefault="00243067" w:rsidP="00FF229E">
            <w:pPr>
              <w:pBdr>
                <w:top w:val="nil"/>
                <w:left w:val="nil"/>
                <w:bottom w:val="nil"/>
                <w:right w:val="nil"/>
                <w:between w:val="nil"/>
              </w:pBdr>
              <w:spacing w:after="0" w:line="240" w:lineRule="auto"/>
              <w:ind w:right="6"/>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E84239" w:rsidRDefault="00E84239" w:rsidP="00FF229E">
            <w:pPr>
              <w:tabs>
                <w:tab w:val="left" w:pos="8931"/>
              </w:tabs>
              <w:spacing w:after="0" w:line="240" w:lineRule="auto"/>
              <w:ind w:right="6"/>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Received: </w:t>
            </w:r>
            <w:r w:rsidR="008D1A58">
              <w:rPr>
                <w:rFonts w:ascii="Times New Roman" w:eastAsia="Times New Roman" w:hAnsi="Times New Roman" w:cs="Times New Roman"/>
                <w:i/>
                <w:sz w:val="20"/>
                <w:szCs w:val="20"/>
              </w:rPr>
              <w:t>15 Februari</w:t>
            </w:r>
            <w:r w:rsidR="008D1A58">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lang w:val="id-ID"/>
              </w:rPr>
              <w:t>202</w:t>
            </w:r>
            <w:r>
              <w:rPr>
                <w:rFonts w:ascii="Times New Roman" w:eastAsia="Times New Roman" w:hAnsi="Times New Roman" w:cs="Times New Roman"/>
                <w:i/>
                <w:sz w:val="20"/>
                <w:szCs w:val="20"/>
              </w:rPr>
              <w:t>6</w:t>
            </w:r>
          </w:p>
          <w:p w:rsidR="00E84239" w:rsidRDefault="00E84239" w:rsidP="00FF229E">
            <w:pPr>
              <w:tabs>
                <w:tab w:val="left" w:pos="8931"/>
              </w:tabs>
              <w:spacing w:after="0" w:line="240" w:lineRule="auto"/>
              <w:ind w:right="6"/>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Revised: </w:t>
            </w:r>
            <w:r w:rsidR="008D1A58">
              <w:rPr>
                <w:rFonts w:ascii="Times New Roman" w:eastAsia="Times New Roman" w:hAnsi="Times New Roman" w:cs="Times New Roman"/>
                <w:i/>
                <w:sz w:val="20"/>
                <w:szCs w:val="20"/>
              </w:rPr>
              <w:t>19 Februari</w:t>
            </w:r>
            <w:r w:rsidR="008D1A58">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lang w:val="id-ID"/>
              </w:rPr>
              <w:t>202</w:t>
            </w:r>
            <w:r>
              <w:rPr>
                <w:rFonts w:ascii="Times New Roman" w:eastAsia="Times New Roman" w:hAnsi="Times New Roman" w:cs="Times New Roman"/>
                <w:i/>
                <w:sz w:val="20"/>
                <w:szCs w:val="20"/>
              </w:rPr>
              <w:t>6</w:t>
            </w:r>
          </w:p>
          <w:p w:rsidR="00E84239" w:rsidRDefault="00E84239" w:rsidP="00FF229E">
            <w:pPr>
              <w:tabs>
                <w:tab w:val="left" w:pos="8931"/>
              </w:tabs>
              <w:spacing w:after="0" w:line="240" w:lineRule="auto"/>
              <w:ind w:right="6"/>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id-ID"/>
              </w:rPr>
              <w:t xml:space="preserve">Accepted: </w:t>
            </w:r>
            <w:r w:rsidR="00DA0395">
              <w:rPr>
                <w:rFonts w:ascii="Times New Roman" w:eastAsia="Times New Roman" w:hAnsi="Times New Roman" w:cs="Times New Roman"/>
                <w:i/>
                <w:sz w:val="20"/>
                <w:szCs w:val="20"/>
              </w:rPr>
              <w:t>2</w:t>
            </w:r>
            <w:r w:rsidR="003F671D">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 xml:space="preserve"> Februari</w:t>
            </w:r>
            <w:r>
              <w:rPr>
                <w:rFonts w:ascii="Times New Roman" w:eastAsia="Times New Roman" w:hAnsi="Times New Roman" w:cs="Times New Roman"/>
                <w:i/>
                <w:sz w:val="20"/>
                <w:szCs w:val="20"/>
                <w:lang w:val="id-ID"/>
              </w:rPr>
              <w:t xml:space="preserve"> 202</w:t>
            </w:r>
            <w:r>
              <w:rPr>
                <w:rFonts w:ascii="Times New Roman" w:eastAsia="Times New Roman" w:hAnsi="Times New Roman" w:cs="Times New Roman"/>
                <w:i/>
                <w:sz w:val="20"/>
                <w:szCs w:val="20"/>
              </w:rPr>
              <w:t>6</w:t>
            </w:r>
          </w:p>
          <w:p w:rsidR="00243067" w:rsidRPr="00243067" w:rsidRDefault="00243067" w:rsidP="00FF229E">
            <w:pPr>
              <w:pBdr>
                <w:top w:val="nil"/>
                <w:left w:val="nil"/>
                <w:bottom w:val="nil"/>
                <w:right w:val="nil"/>
                <w:between w:val="nil"/>
              </w:pBdr>
              <w:spacing w:after="0" w:line="240" w:lineRule="auto"/>
              <w:ind w:right="6"/>
              <w:rPr>
                <w:rFonts w:ascii="Times New Roman" w:eastAsia="Times New Roman" w:hAnsi="Times New Roman" w:cs="Times New Roman"/>
                <w:i/>
                <w:sz w:val="20"/>
                <w:szCs w:val="20"/>
                <w:lang w:val="id-ID"/>
              </w:rPr>
            </w:pPr>
          </w:p>
          <w:p w:rsidR="00AE06E0" w:rsidRDefault="00C73438" w:rsidP="00AE06E0">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Kata kunci: </w:t>
            </w:r>
          </w:p>
          <w:p w:rsidR="00AE06E0" w:rsidRPr="00EC1831" w:rsidRDefault="00AE06E0" w:rsidP="00AE06E0">
            <w:pPr>
              <w:spacing w:after="0" w:line="240" w:lineRule="auto"/>
              <w:jc w:val="both"/>
              <w:rPr>
                <w:rFonts w:ascii="Times New Roman" w:eastAsia="Times New Roman" w:hAnsi="Times New Roman" w:cs="Times New Roman"/>
                <w:sz w:val="20"/>
                <w:szCs w:val="20"/>
              </w:rPr>
            </w:pPr>
            <w:r w:rsidRPr="00EC1831">
              <w:rPr>
                <w:rFonts w:ascii="Times New Roman" w:eastAsia="Times New Roman" w:hAnsi="Times New Roman" w:cs="Times New Roman"/>
                <w:bCs/>
                <w:sz w:val="20"/>
                <w:szCs w:val="20"/>
              </w:rPr>
              <w:t>kewirausahaan agribisnis; UMKM perdesaan; sumber daya lokal; sosialisasi; pengabdian kepada masyarakat.</w:t>
            </w:r>
          </w:p>
          <w:p w:rsidR="00C73438" w:rsidRPr="002C0749" w:rsidRDefault="00C73438" w:rsidP="00C73438">
            <w:pPr>
              <w:pBdr>
                <w:top w:val="nil"/>
                <w:left w:val="nil"/>
                <w:bottom w:val="nil"/>
                <w:right w:val="nil"/>
                <w:between w:val="nil"/>
              </w:pBdr>
              <w:spacing w:before="120"/>
              <w:rPr>
                <w:rFonts w:ascii="Times New Roman" w:eastAsia="Times New Roman" w:hAnsi="Times New Roman" w:cs="Times New Roman"/>
                <w:b/>
                <w:bCs/>
                <w:color w:val="000000"/>
                <w:sz w:val="20"/>
                <w:szCs w:val="20"/>
              </w:rPr>
            </w:pPr>
          </w:p>
          <w:p w:rsidR="00AE06E0" w:rsidRDefault="00C73438" w:rsidP="00C73438">
            <w:pPr>
              <w:pBdr>
                <w:top w:val="nil"/>
                <w:left w:val="nil"/>
                <w:bottom w:val="nil"/>
                <w:right w:val="nil"/>
                <w:between w:val="nil"/>
              </w:pBdr>
              <w:spacing w:before="120"/>
              <w:rPr>
                <w:rFonts w:ascii="Times New Roman" w:eastAsia="Times New Roman" w:hAnsi="Times New Roman" w:cs="Times New Roman"/>
                <w:b/>
                <w:bCs/>
                <w:i/>
                <w:iCs/>
                <w:sz w:val="20"/>
                <w:szCs w:val="20"/>
                <w:lang w:val="en" w:eastAsia="en-ID"/>
              </w:rPr>
            </w:pPr>
            <w:r w:rsidRPr="002C0749">
              <w:rPr>
                <w:rFonts w:ascii="Times New Roman" w:eastAsia="Times New Roman" w:hAnsi="Times New Roman" w:cs="Times New Roman"/>
                <w:b/>
                <w:bCs/>
                <w:i/>
                <w:iCs/>
                <w:sz w:val="20"/>
                <w:szCs w:val="20"/>
                <w:lang w:val="en" w:eastAsia="en-ID"/>
              </w:rPr>
              <w:t xml:space="preserve">Keywords: </w:t>
            </w:r>
          </w:p>
          <w:p w:rsidR="00C73438" w:rsidRPr="002C0749" w:rsidRDefault="00AE06E0" w:rsidP="00C73438">
            <w:pPr>
              <w:pBdr>
                <w:top w:val="nil"/>
                <w:left w:val="nil"/>
                <w:bottom w:val="nil"/>
                <w:right w:val="nil"/>
                <w:between w:val="nil"/>
              </w:pBdr>
              <w:spacing w:before="120"/>
              <w:rPr>
                <w:rFonts w:ascii="Times New Roman" w:eastAsia="Times New Roman" w:hAnsi="Times New Roman" w:cs="Times New Roman"/>
                <w:b/>
                <w:bCs/>
                <w:i/>
                <w:iCs/>
                <w:color w:val="000000"/>
                <w:sz w:val="20"/>
                <w:szCs w:val="20"/>
              </w:rPr>
            </w:pPr>
            <w:r w:rsidRPr="00AE06E0">
              <w:rPr>
                <w:rFonts w:ascii="Times New Roman" w:eastAsia="Times New Roman" w:hAnsi="Times New Roman" w:cs="Times New Roman"/>
                <w:i/>
                <w:iCs/>
                <w:sz w:val="20"/>
                <w:szCs w:val="20"/>
                <w:lang w:val="en" w:eastAsia="en-ID"/>
              </w:rPr>
              <w:t>agribusiness entrepreneurship; rural MSMEs; local resources; socialization; community service.</w:t>
            </w:r>
          </w:p>
          <w:p w:rsidR="00091D5E" w:rsidRDefault="00D5599E" w:rsidP="002C6B89">
            <w:pPr>
              <w:pBdr>
                <w:top w:val="nil"/>
                <w:left w:val="nil"/>
                <w:bottom w:val="nil"/>
                <w:right w:val="nil"/>
                <w:between w:val="nil"/>
              </w:pBdr>
              <w:tabs>
                <w:tab w:val="right" w:pos="2160"/>
              </w:tabs>
              <w:spacing w:after="0" w:line="240" w:lineRule="auto"/>
              <w:ind w:right="6"/>
              <w:jc w:val="center"/>
              <w:rPr>
                <w:rFonts w:ascii="Times New Roman" w:eastAsia="Times New Roman" w:hAnsi="Times New Roman" w:cs="Times New Roman"/>
                <w:sz w:val="20"/>
                <w:szCs w:val="20"/>
                <w:lang w:val="id-ID"/>
              </w:rPr>
            </w:pPr>
            <w:r w:rsidRPr="00243067">
              <w:rPr>
                <w:rFonts w:ascii="Times New Roman" w:hAnsi="Times New Roman" w:cs="Times New Roman"/>
                <w:noProof/>
              </w:rPr>
              <w:drawing>
                <wp:inline distT="0" distB="0" distL="0" distR="0" wp14:anchorId="6F2CF8FD" wp14:editId="2B58F873">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rsidR="00D10971" w:rsidRDefault="00D10971" w:rsidP="00FF229E">
            <w:pPr>
              <w:pBdr>
                <w:top w:val="nil"/>
                <w:left w:val="nil"/>
                <w:bottom w:val="nil"/>
                <w:right w:val="nil"/>
                <w:between w:val="nil"/>
              </w:pBdr>
              <w:tabs>
                <w:tab w:val="right" w:pos="2160"/>
              </w:tabs>
              <w:spacing w:after="0" w:line="240" w:lineRule="auto"/>
              <w:ind w:right="6"/>
              <w:jc w:val="center"/>
              <w:rPr>
                <w:rFonts w:ascii="Times New Roman" w:eastAsia="Times New Roman" w:hAnsi="Times New Roman" w:cs="Times New Roman"/>
                <w:sz w:val="20"/>
                <w:szCs w:val="20"/>
                <w:lang w:val="id-ID"/>
              </w:rPr>
            </w:pPr>
          </w:p>
          <w:p w:rsidR="00B339CD" w:rsidRPr="00243067" w:rsidRDefault="00B339CD" w:rsidP="00FF229E">
            <w:pPr>
              <w:pBdr>
                <w:top w:val="nil"/>
                <w:left w:val="nil"/>
                <w:bottom w:val="nil"/>
                <w:right w:val="nil"/>
                <w:between w:val="nil"/>
              </w:pBdr>
              <w:tabs>
                <w:tab w:val="right" w:pos="2160"/>
              </w:tabs>
              <w:spacing w:after="0" w:line="240" w:lineRule="auto"/>
              <w:ind w:right="6"/>
              <w:rPr>
                <w:rFonts w:ascii="Times New Roman" w:eastAsia="Times New Roman" w:hAnsi="Times New Roman" w:cs="Times New Roman"/>
                <w:sz w:val="20"/>
                <w:szCs w:val="20"/>
                <w:lang w:val="id-ID"/>
              </w:rPr>
            </w:pPr>
          </w:p>
        </w:tc>
        <w:tc>
          <w:tcPr>
            <w:tcW w:w="6521" w:type="dxa"/>
            <w:tcBorders>
              <w:top w:val="single" w:sz="12" w:space="0" w:color="9BBB59"/>
              <w:bottom w:val="single" w:sz="12" w:space="0" w:color="9BBB59"/>
            </w:tcBorders>
            <w:shd w:val="clear" w:color="auto" w:fill="F2F2F2"/>
          </w:tcPr>
          <w:p w:rsidR="0048485D" w:rsidRPr="004E7ED3" w:rsidRDefault="00AE06E0" w:rsidP="00AE06E0">
            <w:pPr>
              <w:spacing w:after="0" w:line="240" w:lineRule="auto"/>
              <w:jc w:val="both"/>
              <w:rPr>
                <w:rFonts w:ascii="Times New Roman" w:hAnsi="Times New Roman" w:cs="Times New Roman"/>
                <w:sz w:val="20"/>
                <w:szCs w:val="20"/>
              </w:rPr>
            </w:pPr>
            <w:r w:rsidRPr="00EC1831">
              <w:rPr>
                <w:rFonts w:ascii="Times New Roman" w:eastAsia="Times New Roman" w:hAnsi="Times New Roman" w:cs="Times New Roman"/>
                <w:bCs/>
                <w:sz w:val="20"/>
                <w:szCs w:val="20"/>
              </w:rPr>
              <w:t>Pengembangan UMKM perdesaan berbasis agribisnis merupakan strategi penting dalam mendorong pembangunan ekonomi lokal yang berkelanjutan. Namun, rendahnya literasi kewirausahaan, keterbatasan inovasi produk, serta lemahnya akses pasar masih menjadi kendala utama bagi pelaku UMKM di wilayah perdesaan. Kegiatan pengabdian kepada masyarakat ini bertujuan untuk meningkatkan pemahaman, motivasi, dan kapasitas kewirausahaan agribisnis pelaku UMKM melalui sosialisasi kewirausahaan berbasis sumber daya lokal di Desa Burangasi. Metode pelaksanaan menggunakan pendekatan edukatif dan partisipatif melalui penyampaian materi, diskusi kelompok terarah, serta evaluasi pre-test dan post-test terhadap 10 orang pelaku UMKM agribisnis skala rumah tangga. Evaluasi dilakukan dengan pendekatan kuantitatif menggunakan skala Likert dan diperkuat dengan data kualitatif hasil observasi lapangan. Hasil kegiatan menunjukkan adanya peningkatan yang signifikan pada seluruh indikator, meliputi pemahaman konsep kewirausahaan agribisnis, pemanfaatan sumber daya lokal, penciptaan nilai tambah produk, strategi pemasaran dan digitalisasi, serta motivasi mengembangkan usaha. Temuan ini mengindikasikan bahwa sosialisasi kewirausahaan agribisnis efektif sebagai tahap awal dalam proses pemberdayaan UMKM perdesaan. Kegiatan ini menegaskan pentingnya intervensi pengabdian masyarakat yang bersifat kontekstual, partisipatif, dan berkelanjutan dalam mendorong penguatan UMKM dan pembangunan ekonomi perdesaan berbasis potensi lokal.</w:t>
            </w:r>
          </w:p>
        </w:tc>
      </w:tr>
      <w:tr w:rsidR="00243067" w:rsidRPr="00243067" w:rsidTr="00DE54E7">
        <w:trPr>
          <w:trHeight w:val="821"/>
          <w:jc w:val="center"/>
        </w:trPr>
        <w:tc>
          <w:tcPr>
            <w:tcW w:w="2541" w:type="dxa"/>
            <w:vMerge/>
            <w:tcBorders>
              <w:top w:val="single" w:sz="12" w:space="0" w:color="9BBB59"/>
            </w:tcBorders>
          </w:tcPr>
          <w:p w:rsidR="00243067" w:rsidRPr="00243067" w:rsidRDefault="00243067" w:rsidP="00FF229E">
            <w:pPr>
              <w:widowControl w:val="0"/>
              <w:pBdr>
                <w:top w:val="nil"/>
                <w:left w:val="nil"/>
                <w:bottom w:val="nil"/>
                <w:right w:val="nil"/>
                <w:between w:val="nil"/>
              </w:pBdr>
              <w:spacing w:line="240" w:lineRule="auto"/>
              <w:ind w:right="6"/>
              <w:rPr>
                <w:rFonts w:ascii="Times New Roman" w:eastAsia="Times New Roman" w:hAnsi="Times New Roman" w:cs="Times New Roman"/>
                <w:sz w:val="20"/>
                <w:szCs w:val="20"/>
                <w:lang w:val="id-ID"/>
              </w:rPr>
            </w:pPr>
          </w:p>
        </w:tc>
        <w:tc>
          <w:tcPr>
            <w:tcW w:w="6521" w:type="dxa"/>
            <w:tcBorders>
              <w:top w:val="single" w:sz="12" w:space="0" w:color="9BBB59"/>
              <w:bottom w:val="single" w:sz="12" w:space="0" w:color="9BBB59"/>
            </w:tcBorders>
            <w:shd w:val="clear" w:color="auto" w:fill="F2F2F2"/>
          </w:tcPr>
          <w:p w:rsidR="00AE06E0" w:rsidRDefault="00AE06E0" w:rsidP="003560AD">
            <w:pPr>
              <w:tabs>
                <w:tab w:val="left" w:pos="3261"/>
              </w:tabs>
              <w:spacing w:after="0" w:line="240" w:lineRule="auto"/>
              <w:ind w:right="6"/>
              <w:jc w:val="both"/>
              <w:rPr>
                <w:rFonts w:ascii="Times New Roman" w:eastAsia="Times New Roman" w:hAnsi="Times New Roman" w:cs="Times New Roman"/>
                <w:i/>
                <w:iCs/>
                <w:sz w:val="20"/>
                <w:szCs w:val="20"/>
                <w:lang w:val="en" w:eastAsia="en-ID"/>
              </w:rPr>
            </w:pPr>
            <w:r w:rsidRPr="00AE06E0">
              <w:rPr>
                <w:rFonts w:ascii="Times New Roman" w:eastAsia="Times New Roman" w:hAnsi="Times New Roman" w:cs="Times New Roman"/>
                <w:i/>
                <w:iCs/>
                <w:sz w:val="20"/>
                <w:szCs w:val="20"/>
                <w:lang w:val="en" w:eastAsia="en-ID"/>
              </w:rPr>
              <w:t xml:space="preserve">The development of agribusiness-based rural MSMEs is an important strategy in encouraging sustainable local economic development. However, low entrepreneurial literacy, limited product innovation, and weak market access remain major obstacles for MSMEs in rural areas. This community service activity aims to improve the understanding, motivation, and capacity of agribusiness entrepreneurship among MSMEs through the socialization of local resource-based entrepreneurship in Burangasi Village. The implementation method uses an educational and participatory approach through material delivery, focus group discussions, and pre-test and post-test evaluations of 10 household-scale agribusiness MSMEs. The evaluation was conducted using a quantitative approach using a Likert scale and reinforced by qualitative data from field observations. The results of the activity showed a significant increase in all indicators, including understanding of the concept of agribusiness entrepreneurship, utilization of local resources, creation of product added value, marketing and digitalization strategies, and motivation to develop businesses. These findings indicate that the socialization of agribusiness entrepreneurship is effective as an initial stage in the process of empowering rural MSMEs. This activity emphasizes the importance of contextual, participatory, and sustainable community service interventions in </w:t>
            </w:r>
            <w:r w:rsidRPr="00AE06E0">
              <w:rPr>
                <w:rFonts w:ascii="Times New Roman" w:eastAsia="Times New Roman" w:hAnsi="Times New Roman" w:cs="Times New Roman"/>
                <w:i/>
                <w:iCs/>
                <w:sz w:val="20"/>
                <w:szCs w:val="20"/>
                <w:lang w:val="en" w:eastAsia="en-ID"/>
              </w:rPr>
              <w:lastRenderedPageBreak/>
              <w:t>encouraging the strengthening of MSMEs and rural economic development based on local potential.</w:t>
            </w:r>
          </w:p>
          <w:p w:rsidR="00243067" w:rsidRPr="00BA2948" w:rsidRDefault="008F45A8" w:rsidP="003560AD">
            <w:pPr>
              <w:tabs>
                <w:tab w:val="left" w:pos="3261"/>
              </w:tabs>
              <w:spacing w:after="0" w:line="240" w:lineRule="auto"/>
              <w:ind w:right="6"/>
              <w:jc w:val="both"/>
              <w:rPr>
                <w:rFonts w:ascii="Times New Roman" w:hAnsi="Times New Roman" w:cs="Times New Roman"/>
                <w:iCs/>
                <w:sz w:val="20"/>
                <w:szCs w:val="20"/>
              </w:rPr>
            </w:pPr>
            <w:r w:rsidRPr="00BA2948">
              <w:rPr>
                <w:rFonts w:ascii="Times New Roman" w:hAnsi="Times New Roman" w:cs="Times New Roman"/>
                <w:i/>
                <w:noProof/>
                <w:sz w:val="20"/>
                <w:szCs w:val="20"/>
              </w:rPr>
              <w:drawing>
                <wp:inline distT="0" distB="0" distL="0" distR="0" wp14:anchorId="40D820FC" wp14:editId="3E762AF4">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00243067" w:rsidRPr="00BA2948">
              <w:rPr>
                <w:rFonts w:ascii="Times New Roman" w:hAnsi="Times New Roman" w:cs="Times New Roman"/>
                <w:iCs/>
                <w:sz w:val="20"/>
                <w:szCs w:val="20"/>
              </w:rPr>
              <w:tab/>
            </w:r>
            <w:r w:rsidR="00082CDC" w:rsidRPr="00BA2948">
              <w:rPr>
                <w:rFonts w:ascii="Times New Roman" w:hAnsi="Times New Roman" w:cs="Times New Roman"/>
                <w:iCs/>
                <w:sz w:val="20"/>
                <w:szCs w:val="20"/>
              </w:rPr>
              <w:tab/>
            </w:r>
          </w:p>
          <w:p w:rsidR="00243067" w:rsidRPr="00243067" w:rsidRDefault="00243067" w:rsidP="00FF229E">
            <w:pPr>
              <w:spacing w:after="0" w:line="240" w:lineRule="auto"/>
              <w:ind w:right="6"/>
              <w:rPr>
                <w:rFonts w:ascii="Times New Roman" w:eastAsia="Times New Roman" w:hAnsi="Times New Roman" w:cs="Times New Roman"/>
                <w:sz w:val="20"/>
                <w:szCs w:val="20"/>
                <w:lang w:val="id-ID"/>
              </w:rPr>
            </w:pPr>
            <w:r w:rsidRPr="00243067">
              <w:rPr>
                <w:rFonts w:ascii="Times New Roman" w:eastAsia="Times New Roman" w:hAnsi="Times New Roman" w:cs="Times New Roman"/>
                <w:sz w:val="20"/>
                <w:szCs w:val="20"/>
                <w:lang w:val="id-ID"/>
              </w:rPr>
              <w:t xml:space="preserve">This is an open access article under the </w:t>
            </w:r>
            <w:hyperlink r:id="rId13">
              <w:r w:rsidRPr="00243067">
                <w:rPr>
                  <w:rFonts w:ascii="Times New Roman" w:eastAsia="Times New Roman" w:hAnsi="Times New Roman" w:cs="Times New Roman"/>
                  <w:sz w:val="20"/>
                  <w:szCs w:val="20"/>
                  <w:lang w:val="id-ID"/>
                </w:rPr>
                <w:t>CC–BY-SA</w:t>
              </w:r>
            </w:hyperlink>
            <w:r w:rsidRPr="00243067">
              <w:rPr>
                <w:rFonts w:ascii="Times New Roman" w:eastAsia="Times New Roman" w:hAnsi="Times New Roman" w:cs="Times New Roman"/>
                <w:sz w:val="20"/>
                <w:szCs w:val="20"/>
                <w:lang w:val="id-ID"/>
              </w:rPr>
              <w:t xml:space="preserve"> license.</w:t>
            </w:r>
          </w:p>
        </w:tc>
      </w:tr>
    </w:tbl>
    <w:p w:rsidR="00816C51" w:rsidRPr="000E5FB3" w:rsidRDefault="00243067" w:rsidP="004E7ED3">
      <w:pPr>
        <w:pStyle w:val="E-JOURNALTitleEnglish"/>
        <w:jc w:val="both"/>
        <w:rPr>
          <w:b w:val="0"/>
          <w:i w:val="0"/>
          <w:sz w:val="20"/>
          <w:szCs w:val="20"/>
        </w:rPr>
      </w:pPr>
      <w:r w:rsidRPr="000E5FB3">
        <w:rPr>
          <w:i w:val="0"/>
          <w:sz w:val="20"/>
          <w:szCs w:val="20"/>
        </w:rPr>
        <w:lastRenderedPageBreak/>
        <w:t>How to Cite</w:t>
      </w:r>
      <w:r w:rsidRPr="000E5FB3">
        <w:rPr>
          <w:b w:val="0"/>
          <w:i w:val="0"/>
          <w:sz w:val="20"/>
          <w:szCs w:val="20"/>
        </w:rPr>
        <w:t>:</w:t>
      </w:r>
      <w:r w:rsidRPr="00404135">
        <w:rPr>
          <w:i w:val="0"/>
          <w:sz w:val="20"/>
          <w:szCs w:val="20"/>
        </w:rPr>
        <w:t xml:space="preserve"> </w:t>
      </w:r>
      <w:r w:rsidR="00AE06E0" w:rsidRPr="00AE06E0">
        <w:rPr>
          <w:b w:val="0"/>
          <w:bCs/>
          <w:i w:val="0"/>
          <w:color w:val="000000" w:themeColor="text1"/>
          <w:sz w:val="20"/>
          <w:szCs w:val="20"/>
        </w:rPr>
        <w:t>Wa Ode Dian Purnamasari</w:t>
      </w:r>
      <w:r w:rsidR="00404135" w:rsidRPr="00404135">
        <w:rPr>
          <w:b w:val="0"/>
          <w:i w:val="0"/>
          <w:color w:val="000000" w:themeColor="text1"/>
          <w:sz w:val="20"/>
          <w:szCs w:val="20"/>
          <w:lang w:val="en-GB"/>
        </w:rPr>
        <w:t xml:space="preserve"> </w:t>
      </w:r>
      <w:r w:rsidR="00AF7F2D" w:rsidRPr="00404135">
        <w:rPr>
          <w:b w:val="0"/>
          <w:i w:val="0"/>
          <w:color w:val="000000" w:themeColor="text1"/>
          <w:sz w:val="20"/>
          <w:szCs w:val="20"/>
          <w:lang w:val="en-GB"/>
        </w:rPr>
        <w:t>el at</w:t>
      </w:r>
      <w:r w:rsidR="000E5FB3" w:rsidRPr="00404135">
        <w:rPr>
          <w:b w:val="0"/>
          <w:i w:val="0"/>
          <w:sz w:val="20"/>
          <w:szCs w:val="20"/>
        </w:rPr>
        <w:t xml:space="preserve"> </w:t>
      </w:r>
      <w:r w:rsidR="003E66D5" w:rsidRPr="00404135">
        <w:rPr>
          <w:b w:val="0"/>
          <w:i w:val="0"/>
          <w:sz w:val="20"/>
          <w:szCs w:val="20"/>
        </w:rPr>
        <w:t>(2026</w:t>
      </w:r>
      <w:r w:rsidRPr="00404135">
        <w:rPr>
          <w:b w:val="0"/>
          <w:i w:val="0"/>
          <w:sz w:val="20"/>
          <w:szCs w:val="20"/>
        </w:rPr>
        <w:t>).</w:t>
      </w:r>
      <w:r w:rsidR="00082CDC" w:rsidRPr="00404135">
        <w:rPr>
          <w:b w:val="0"/>
          <w:i w:val="0"/>
          <w:sz w:val="20"/>
          <w:szCs w:val="20"/>
        </w:rPr>
        <w:t xml:space="preserve"> </w:t>
      </w:r>
      <w:sdt>
        <w:sdtPr>
          <w:rPr>
            <w:b w:val="0"/>
            <w:i w:val="0"/>
            <w:color w:val="000000" w:themeColor="text1"/>
            <w:sz w:val="20"/>
            <w:szCs w:val="20"/>
          </w:rPr>
          <w:tag w:val="goog_rdk_0"/>
          <w:id w:val="-1148129501"/>
        </w:sdtPr>
        <w:sdtEndPr>
          <w:rPr>
            <w:rFonts w:eastAsia="SimSun"/>
            <w:lang w:val="en-US"/>
          </w:rPr>
        </w:sdtEndPr>
        <w:sdtContent>
          <w:sdt>
            <w:sdtPr>
              <w:rPr>
                <w:b w:val="0"/>
                <w:i w:val="0"/>
                <w:sz w:val="20"/>
                <w:szCs w:val="20"/>
              </w:rPr>
              <w:tag w:val="goog_rdk_0"/>
              <w:id w:val="-460887526"/>
            </w:sdtPr>
            <w:sdtEndPr/>
            <w:sdtContent>
              <w:sdt>
                <w:sdtPr>
                  <w:rPr>
                    <w:b w:val="0"/>
                    <w:bCs/>
                    <w:i w:val="0"/>
                    <w:color w:val="000000" w:themeColor="text1"/>
                    <w:sz w:val="20"/>
                    <w:szCs w:val="20"/>
                  </w:rPr>
                  <w:tag w:val="goog_rdk_0"/>
                  <w:id w:val="1455911194"/>
                </w:sdtPr>
                <w:sdtEndPr>
                  <w:rPr>
                    <w:bCs w:val="0"/>
                  </w:rPr>
                </w:sdtEndPr>
                <w:sdtContent>
                  <w:r w:rsidR="00AE06E0" w:rsidRPr="00AE06E0">
                    <w:rPr>
                      <w:b w:val="0"/>
                      <w:bCs/>
                      <w:i w:val="0"/>
                      <w:color w:val="000000" w:themeColor="text1"/>
                      <w:kern w:val="36"/>
                      <w:sz w:val="20"/>
                      <w:szCs w:val="20"/>
                    </w:rPr>
                    <w:t>Sosialisasi Kewirausahaan Agribisnis Berbasis Sumber Daya Lokal untuk Penguatan UMKM Pedesaan di Desa Burangasi Kabupaten Buton Selatan</w:t>
                  </w:r>
                  <w:r w:rsidR="00AE06E0" w:rsidRPr="00AE06E0">
                    <w:rPr>
                      <w:b w:val="0"/>
                      <w:bCs/>
                      <w:color w:val="000000" w:themeColor="text1"/>
                      <w:kern w:val="36"/>
                      <w:sz w:val="20"/>
                      <w:szCs w:val="20"/>
                    </w:rPr>
                    <w:t xml:space="preserve"> </w:t>
                  </w:r>
                </w:sdtContent>
              </w:sdt>
              <w:r w:rsidR="000461A0" w:rsidRPr="00404135">
                <w:rPr>
                  <w:b w:val="0"/>
                  <w:i w:val="0"/>
                  <w:color w:val="000000" w:themeColor="text1"/>
                  <w:sz w:val="20"/>
                  <w:szCs w:val="20"/>
                </w:rPr>
                <w:t xml:space="preserve"> </w:t>
              </w:r>
            </w:sdtContent>
          </w:sdt>
          <w:r w:rsidR="00EF62AF" w:rsidRPr="00404135">
            <w:rPr>
              <w:b w:val="0"/>
              <w:i w:val="0"/>
              <w:sz w:val="20"/>
              <w:szCs w:val="20"/>
            </w:rPr>
            <w:t xml:space="preserve">  </w:t>
          </w:r>
          <w:sdt>
            <w:sdtPr>
              <w:rPr>
                <w:b w:val="0"/>
                <w:i w:val="0"/>
                <w:sz w:val="20"/>
                <w:szCs w:val="20"/>
              </w:rPr>
              <w:tag w:val="goog_rdk_0"/>
              <w:id w:val="2022501228"/>
            </w:sdtPr>
            <w:sdtEndPr/>
            <w:sdtContent>
              <w:hyperlink r:id="rId14" w:history="1">
                <w:r w:rsidR="00816C51" w:rsidRPr="00404135">
                  <w:rPr>
                    <w:rStyle w:val="Hyperlink"/>
                    <w:b w:val="0"/>
                    <w:i w:val="0"/>
                    <w:sz w:val="20"/>
                    <w:szCs w:val="20"/>
                    <w:shd w:val="clear" w:color="auto" w:fill="FFFFFF"/>
                  </w:rPr>
                  <w:t>https://doi.org/10.31004/jerkin.v4i3.</w:t>
                </w:r>
              </w:hyperlink>
              <w:r w:rsidR="00816C51" w:rsidRPr="00404135">
                <w:rPr>
                  <w:rStyle w:val="Hyperlink"/>
                  <w:b w:val="0"/>
                  <w:i w:val="0"/>
                  <w:sz w:val="20"/>
                  <w:szCs w:val="20"/>
                  <w:shd w:val="clear" w:color="auto" w:fill="FFFFFF"/>
                </w:rPr>
                <w:t>5</w:t>
              </w:r>
              <w:r w:rsidR="0038364E" w:rsidRPr="00404135">
                <w:rPr>
                  <w:rStyle w:val="Hyperlink"/>
                  <w:b w:val="0"/>
                  <w:i w:val="0"/>
                  <w:sz w:val="20"/>
                  <w:szCs w:val="20"/>
                  <w:shd w:val="clear" w:color="auto" w:fill="FFFFFF"/>
                  <w:lang w:val="en-US"/>
                </w:rPr>
                <w:t>6</w:t>
              </w:r>
              <w:r w:rsidR="0037755E">
                <w:rPr>
                  <w:rStyle w:val="Hyperlink"/>
                  <w:b w:val="0"/>
                  <w:i w:val="0"/>
                  <w:sz w:val="20"/>
                  <w:szCs w:val="20"/>
                  <w:shd w:val="clear" w:color="auto" w:fill="FFFFFF"/>
                  <w:lang w:val="en-US"/>
                </w:rPr>
                <w:t>46</w:t>
              </w:r>
              <w:bookmarkStart w:id="0" w:name="_GoBack"/>
              <w:bookmarkEnd w:id="0"/>
            </w:sdtContent>
          </w:sdt>
          <w:r w:rsidR="00816C51" w:rsidRPr="00404135">
            <w:rPr>
              <w:b w:val="0"/>
              <w:i w:val="0"/>
              <w:sz w:val="20"/>
              <w:szCs w:val="20"/>
            </w:rPr>
            <w:t xml:space="preserve">.   </w:t>
          </w:r>
        </w:sdtContent>
      </w:sdt>
    </w:p>
    <w:p w:rsidR="00542B38" w:rsidRPr="00466E51" w:rsidRDefault="003560AD" w:rsidP="00FF229E">
      <w:pPr>
        <w:spacing w:before="120" w:after="240" w:line="240" w:lineRule="auto"/>
        <w:ind w:right="6"/>
        <w:jc w:val="center"/>
        <w:rPr>
          <w:rFonts w:ascii="Times New Roman" w:hAnsi="Times New Roman" w:cs="Times New Roman"/>
          <w:b/>
          <w:bCs/>
        </w:rPr>
      </w:pPr>
      <w:r>
        <w:rPr>
          <w:rFonts w:ascii="Times New Roman" w:hAnsi="Times New Roman" w:cs="Times New Roman"/>
          <w:b/>
          <w:bCs/>
        </w:rPr>
        <w:t>P</w:t>
      </w:r>
      <w:r w:rsidR="00FF229E">
        <w:rPr>
          <w:rFonts w:ascii="Times New Roman" w:hAnsi="Times New Roman" w:cs="Times New Roman"/>
          <w:b/>
          <w:bCs/>
        </w:rPr>
        <w:t>ENDAHULUAN</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Pembangunan ekonomi perdesaan berbasis agribisnis memiliki peran strategis dalam meningkatkan kesejahteraan masyarakat sekaligus mengurangi kesenjangan pembangunan antarwilayah. Wilayah perdesaan umumnya memiliki potensi sumber daya alam yang melimpah, terutama di sektor pertanian dan perkebunan, namun belum dikelola secara optimal untuk menghasilkan nilai tambah ekonomi. Dalam konteks ini, usaha mikro, kecil, dan menengah (UMKM) perdesaan berperan sebagai aktor utama dalam sistem agribisnis lokal. Namun demikian, sebagian besar UMKM perdesaan masih menghadapi keterbatasan pada aspek kewirausahaan, inovasi produk, dan akses pasar, sehingga kontribusinya terhadap peningkatan pendapatan masyarakat masih relatif rendah.</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 xml:space="preserve">Dalam sistem pembangunan ekonomi perdesaan berbasis pertanian, penyuluhan pertanian memegang posisi strategis sebagai instrumen peningkatan kualitas sumber daya manusia dan pemberdayaan masyarakat tani. Penyuluhan diarahkan untuk memperkuat kemampuan dan kemandirian pelaku utama dan pelaku usaha agar mampu mengelola usaha tani secara optimal, efisien, dan berdaya saing tinggi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{"citationID":"7dnUBrRE","properties":{"formattedCitation":"(Rondhi et al., 2020)","plainCitation":"(Rondhi et al., 2020)","noteIndex":0},"citationItems":[{"id":"KetrjkMo/ivELse30","uris":["http://www.mendeley.com/documents/?uuid=551dbbd0-cdeb-4815-a865-a2dce063deee"],"itemData":{"ISSN":"2615-790X","author":[{"dropping-particle":"","family":"Rondhi","given":"M","non-dropping-particle":"","parse-names":false,"suffix":""},{"dropping-particle":"","family":"Aji","given":"J M M","non-dropping-particle":"","parse-names":false,"suffix":""},{"dropping-particle":"","family":"Hasan","given":"A F","non-dropping-particle":"","parse-names":false,"suffix":""},{"dropping-particle":"","family":"Yanuarti","given":"R","non-dropping-particle":"","parse-names":false,"suffix":""}],"container-title":"Tropical Animal Science Journal","id":"ITEM-1","issue":"2","issued":{"date-parts":[["2020"]]},"page":"183-190","title":"Factors affecting farmers’ participation in contract farming: The case of broiler sector in Indonesia","type":"article-journal","volume":"43"}}],"schema":"https://github.com/citation-style-language/schema/raw/master/csl-citation.json"}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(Rondhi et al., 2020)</w:t>
      </w:r>
      <w:r w:rsidRPr="00EC1831">
        <w:rPr>
          <w:rFonts w:ascii="Times New Roman" w:eastAsia="Times New Roman" w:hAnsi="Times New Roman" w:cs="Times New Roman"/>
        </w:rPr>
        <w:fldChar w:fldCharType="end"/>
      </w:r>
      <w:r w:rsidRPr="00EC1831">
        <w:rPr>
          <w:rFonts w:ascii="Times New Roman" w:eastAsia="Times New Roman" w:hAnsi="Times New Roman" w:cs="Times New Roman"/>
        </w:rPr>
        <w:t xml:space="preserve">. </w:t>
      </w:r>
      <w:r w:rsidRPr="00EC1831">
        <w:rPr>
          <w:rFonts w:ascii="Times New Roman" w:hAnsi="Times New Roman" w:cs="Times New Roman"/>
        </w:rPr>
        <w:t>Namun, pelaksanaan penyuluhan pertanian hingga saat ini masih belum berjalan secara optimal dan belum sepenuhnya mampu menghasilkan sumber daya manusia pertanian yang profesional, kreatif, inovatif, serta berorientasi pada penciptaan nilai tambah dan penguatan pasar</w:t>
      </w:r>
      <w:r w:rsidRPr="00EC1831">
        <w:rPr>
          <w:rFonts w:ascii="Times New Roman" w:eastAsia="Times New Roman" w:hAnsi="Times New Roman" w:cs="Times New Roman"/>
        </w:rPr>
        <w:t xml:space="preserve">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{"citationID":"BfoKKnvz","properties":{"formattedCitation":"(Nursita et al., 2021)","plainCitation":"(Nursita et al., 2021)","noteIndex":0},"citationItems":[{"id":"KetrjkMo/r3UfvQXT","uris":["http://www.mendeley.com/documents/?uuid=2fa1de35-dd25-4fd6-8814-b90189c9708c"],"itemData":{"ISSN":"2527-6220","author":[{"dropping-particle":"","family":"Nursita","given":"Dina","non-dropping-particle":"","parse-names":false,"suffix":""},{"dropping-particle":"","family":"Wahyono","given":"Nanang Dwi","non-dropping-particle":"","parse-names":false,"suffix":""},{"dropping-particle":"","family":"Hertamawati","given":"Rosa Tri","non-dropping-particle":"","parse-names":false,"suffix":""}],"container-title":"Jurnal Ilmiah Inovasi","id":"ITEM-1","issue":"3","issued":{"date-parts":[["2021"]]},"page":"190-198","title":"Peran Pemerintah terhadap Pengembangan Penggunaan Pupuk Organik pada Kelompok Tani di Kabupaten Banyuwangi","type":"article-journal","volume":"21"}}],"schema":"https://github.com/citation-style-language/schema/raw/master/csl-citation.json"}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(Nursita et al., 2021)</w:t>
      </w:r>
      <w:r w:rsidRPr="00EC1831">
        <w:rPr>
          <w:rFonts w:ascii="Times New Roman" w:eastAsia="Times New Roman" w:hAnsi="Times New Roman" w:cs="Times New Roman"/>
        </w:rPr>
        <w:fldChar w:fldCharType="end"/>
      </w:r>
      <w:r w:rsidRPr="00EC1831">
        <w:rPr>
          <w:rFonts w:ascii="Times New Roman" w:eastAsia="Times New Roman" w:hAnsi="Times New Roman" w:cs="Times New Roman"/>
        </w:rPr>
        <w:t xml:space="preserve">. </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hAnsi="Times New Roman" w:cs="Times New Roman"/>
        </w:rPr>
        <w:t>Desa Burangasi, Kecamatan Lapandewa, Kabupaten Buton Selatan merupakan salah satu wilayah perdesaan yang memiliki potensi sumber daya lokal berbasis agribisnis, khususnya komoditas pertanian dan hasil perkebunan yang dikelola oleh UMKM skala rumah tangga. Meskipun demikian, pemanfaatan potensi tersebut masih belum optimal. Sebagian besar pelaku UMKM di desa ini masih berorientasi pada penjualan bahan mentah dengan nilai tambah rendah dan belum menerapkan prinsip kewirausahaan agribisnis secara terintegrasi, mulai dari pengolahan, inovasi produk, hingga pemasaran. Kondisi ini berdampak pada rendahnya daya saing produk lokal dan terbatasnya kontribusi UMKM terhadap pembangunan ekonomi desa.</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 xml:space="preserve">Permasalahan tersebut sejalan dengan temuan berbagai studi yang mengungkapkan bahwa pembangunan ekonomi perdesaan menghadapi tantangan multidimensional, antara lain keterbatasan modal manusia, rendahnya literasi kewirausahaan, pengucilan dari sistem keuangan formal, hambatan infrastruktur dan geografis, lemahnya kelembagaan, hingga terbatasnya akses pasar dan rantai nilai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{"citationID":"GV80bkWP","properties":{"formattedCitation":"(Raza et al., 2025)","plainCitation":"(Raza et al., 2025)","noteIndex":0},"citationItems":[{"id":"KetrjkMo/00Xeji44","uris":["http://www.mendeley.com/documents/?uuid=827b24bd-2c28-4581-97dd-1537ef8da99a"],"itemData":{"ISSN":"1084-9467","author":[{"dropping-particle":"","family":"Raza","given":"Ghulam","non-dropping-particle":"","parse-names":false,"suffix":""},{"dropping-particle":"","family":"Kratzer","given":"Jan","non-dropping-particle":"","parse-names":false,"suffix":""},{"dropping-particle":"","family":"Haq","given":"Muhibul","non-dropping-particle":"","parse-names":false,"suffix":""}],"container-title":"Journal of Developmental Entrepreneurship","id":"ITEM-1","issue":"03","issued":{"date-parts":[["2025"]]},"page":"2550015","publisher":"World Scientific","title":"Constrained Agricultural Entrepreneurship: Evidence from the Highland Himalayan Context","type":"article-journal","volume":"30"}}],"schema":"https://github.com/citation-style-language/schema/raw/master/csl-citation.json"}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(Raza et al., 2025)</w:t>
      </w:r>
      <w:r w:rsidRPr="00EC1831">
        <w:rPr>
          <w:rFonts w:ascii="Times New Roman" w:eastAsia="Times New Roman" w:hAnsi="Times New Roman" w:cs="Times New Roman"/>
        </w:rPr>
        <w:fldChar w:fldCharType="end"/>
      </w:r>
      <w:r w:rsidRPr="00EC1831">
        <w:rPr>
          <w:rFonts w:ascii="Times New Roman" w:eastAsia="Times New Roman" w:hAnsi="Times New Roman" w:cs="Times New Roman"/>
        </w:rPr>
        <w:t>. P</w:t>
      </w:r>
      <w:r w:rsidRPr="00EC1831">
        <w:rPr>
          <w:rFonts w:ascii="Times New Roman" w:hAnsi="Times New Roman" w:cs="Times New Roman"/>
        </w:rPr>
        <w:t>ermasalahan ini semakin kompleks karena pelaku usaha tidak hanya dituntut memiliki kemampuan produksi, tetapi juga pemahaman manajerial, inovasi, dan orientasi pasar.</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hAnsi="Times New Roman" w:cs="Times New Roman"/>
        </w:rPr>
        <w:t>Permasalahan utama yang dihadapi pelaku UMKM di Desa Burangasi adalah rendahnya literasi kewirausahaan agribisnis, keterbatasan pengetahuan tentang pengolahan produk, serta minimnya pemahaman mengenai strategi pemasaran dan penciptaan nilai tambah. Padahal, kewirausahaan agribisnis tidak hanya menekankan aspek produksi, tetapi juga mencakup pengelolaan usaha, inovasi produk, penguatan jejaring pemasaran, serta kemampuan merespons dinamika pasar. Tanpa peningkatan kapasitas sumber daya manusia, potensi sumber daya lokal yang dimiliki desa tidak akan mampu memberikan dampak ekonomi yang signifikan dan berkelanjutan</w:t>
      </w:r>
      <w:r>
        <w:rPr>
          <w:rFonts w:ascii="Times New Roman" w:hAnsi="Times New Roman" w:cs="Times New Roman"/>
        </w:rPr>
        <w:t>.</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hAnsi="Times New Roman" w:cs="Times New Roman"/>
        </w:rPr>
        <w:t xml:space="preserve">Pengembangan kewirausahaan untuk mendorong kemajuan ekonomi lokal memerlukan pendekatan yang komprehensif dan kontekstual. Upaya tersebut meliputi peningkatan pengetahuan dan keterampilan kewirausahaan, perluasan akses terhadap sumber daya produktif, pengurangan tingkat ketidakpastian dan risiko usaha, serta penguatan dukungan dari pemerintah dan lembaga keuangan. Selain itu, pembangunan jejaring dan kolaborasi yang solid antar pelaku usaha dan pemangku kepentingan menjadi faktor penting dalam memperkuat ekosistem kewirausahaan di tingkat local </w:t>
      </w:r>
      <w:r w:rsidRPr="00EC1831">
        <w:rPr>
          <w:rFonts w:ascii="Times New Roman" w:eastAsia="Times New Roman" w:hAnsi="Times New Roman" w:cs="Times New Roman"/>
        </w:rPr>
        <w:t xml:space="preserve">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{"citationID":"Hb2yueOG","properties":{"formattedCitation":"(Septiani et al., 2024)","plainCitation":"(Septiani et al., 2024)","noteIndex":0},"citationItems":[{"id":"KetrjkMo/BS7pj7Ui","uris":["http://www.mendeley.com/documents/?uuid=7fabe9a6-6c31-4116-b045-7c143e0bafce"],"itemData":{"ISSN":"3062-7575","author":[{"dropping-particle":"","family":"Septiani","given":"Yeni","non-dropping-particle":"","parse-names":false,"suffix":""},{"dropping-particle":"","family":"Erponis","given":"Nuru Kalumidya","non-dropping-particle":"","parse-names":false,"suffix":""},{"dropping-particle":"","family":"Hardiantini","given":"Ela","non-dropping-particle":"","parse-names":false,"suffix":""}],"container-title":"Amanah Mengabdi","id":"ITEM-1","issue":"1","issued":{"date-parts":[["2024"]]},"page":"24-29","title":"Membangun Kewirausahaan Untuk Kemajuan Lokal","type":"article-journal","volume":"1"}}],"schema":"https://github.com/citation-style-language/schema/raw/master/csl-citation.json"}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(Septiani et al., 2024)</w:t>
      </w:r>
      <w:r w:rsidRPr="00EC1831">
        <w:rPr>
          <w:rFonts w:ascii="Times New Roman" w:eastAsia="Times New Roman" w:hAnsi="Times New Roman" w:cs="Times New Roman"/>
        </w:rPr>
        <w:fldChar w:fldCharType="end"/>
      </w:r>
      <w:r w:rsidRPr="00EC1831">
        <w:rPr>
          <w:rFonts w:ascii="Times New Roman" w:eastAsia="Times New Roman" w:hAnsi="Times New Roman" w:cs="Times New Roman"/>
        </w:rPr>
        <w:t xml:space="preserve">. </w:t>
      </w:r>
      <w:r w:rsidRPr="00EC1831">
        <w:rPr>
          <w:rFonts w:ascii="Times New Roman" w:hAnsi="Times New Roman" w:cs="Times New Roman"/>
        </w:rPr>
        <w:t xml:space="preserve">Inovasi produk juga menjadi elemen kunci agar UMKM mampu memenuhi tuntutan pasar yang semakin tinggi, baik dari aspek kualitas, estetika, maupun nilai fungsional produk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{"citationID":"rRgSpMHt","properties":{"formattedCitation":"(Hidayahtulla, 2025)","plainCitation":"(Hidayahtulla, 2025)","noteIndex":0},"citationItems":[{"id":"KetrjkMo/6N9FWVgM","uris":["http://www.mendeley.com/documents/?uuid=69d70bdc-85c5-4aa5-9c54-e3afc5b73386"],"itemData":{"ISSN":"3109-6379","author":[{"dropping-particle":"","family":"Hidayahtulla","given":"Syarif","non-dropping-particle":"","parse-names":false,"suffix":""}],"container-title":"Journal of Applied Economics and Business Global","id":"ITEM-1","issue":"1","issued":{"date-parts":[["2025"]]},"page":"16-23","title":"Perang inovasi produk dalam meningkatkan daya saing UMKM","type":"article-journal","volume":"1"}}],"schema":"https://github.com/citation-style-language/schema/raw/master/csl-citation.json"}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(Hidayahtulla, 2025)</w:t>
      </w:r>
      <w:r w:rsidRPr="00EC1831">
        <w:rPr>
          <w:rFonts w:ascii="Times New Roman" w:eastAsia="Times New Roman" w:hAnsi="Times New Roman" w:cs="Times New Roman"/>
        </w:rPr>
        <w:fldChar w:fldCharType="end"/>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hAnsi="Times New Roman" w:cs="Times New Roman"/>
        </w:rPr>
        <w:t xml:space="preserve">Proses inovasi tersebut memerlukan dukungan berupa riset pasar, peningkatan kapasitas melalui pelatihan, ketersediaan pendanaan, serta jejaring kemitraan yang kuat. Pemerintah memegang peranan strategis dalam menciptakan iklim inovatif melalui kebijakan yang berpihak pada UMKM, penyediaan inkubator bisnis, serta kemudahan akses terhadap teknologi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{"citationID":"qRsiYytX","properties":{"formattedCitation":"(Kurniawan, 2022)","plainCitation":"(Kurniawan, 2022)","noteIndex":0},"citationItems":[{"id":"KetrjkMo/JZLaYRx5","uris":["http://www.mendeley.com/documents/?uuid=02e38723-d5a7-461e-b8ff-957d0ebfe103"],"itemData":{"ISSN":"2798-3641","author":[{"dropping-particle":"","family":"Kurniawan","given":"Yusuf","non-dropping-particle":"","parse-names":false,"suffix":""}],"container-title":"Journal of Innovation Research and Knowledge","id":"ITEM-1","issue":"3","issued":{"date-parts":[["2022"]]},"page":"691-702","title":"IMPLEMENTASI UNDANG-UNDANG CIPTAKERJA BAGI PELAKU UMKM DI MASA PANDEMI COVID-19 STUDI KASUS DI KOTA YOGYAKARTA","type":"article-journal","volume":"2"}}],"schema":"https://github.com/citation-style-language/schema/raw/master/csl-citation.json"}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(Kurniawan, 2022)</w:t>
      </w:r>
      <w:r w:rsidRPr="00EC1831">
        <w:rPr>
          <w:rFonts w:ascii="Times New Roman" w:eastAsia="Times New Roman" w:hAnsi="Times New Roman" w:cs="Times New Roman"/>
        </w:rPr>
        <w:fldChar w:fldCharType="end"/>
      </w:r>
      <w:r w:rsidRPr="00EC1831">
        <w:rPr>
          <w:rFonts w:ascii="Times New Roman" w:eastAsia="Times New Roman" w:hAnsi="Times New Roman" w:cs="Times New Roman"/>
        </w:rPr>
        <w:t xml:space="preserve"> </w:t>
      </w:r>
      <w:r w:rsidRPr="00EC1831">
        <w:rPr>
          <w:rFonts w:ascii="Times New Roman" w:hAnsi="Times New Roman" w:cs="Times New Roman"/>
        </w:rPr>
        <w:t>Selain itu, generasi muda memiliki peluang besar untuk mendorong inovasi di sektor pertanian melalui pemanfaatan teknologi informasi dan pemasaran digital, sekaligus berperan sebagai agen perubahan dalam penerapan pendekatan agribisnis yang lebih berkelanjutan</w:t>
      </w:r>
      <w:r w:rsidRPr="00EC1831">
        <w:rPr>
          <w:rFonts w:ascii="Times New Roman" w:eastAsia="Times New Roman" w:hAnsi="Times New Roman" w:cs="Times New Roman"/>
        </w:rPr>
        <w:t xml:space="preserve"> </w:t>
      </w:r>
      <w:r w:rsidRPr="00EC1831">
        <w:rPr>
          <w:rFonts w:ascii="Times New Roman" w:eastAsia="Times New Roman" w:hAnsi="Times New Roman" w:cs="Times New Roman"/>
        </w:rPr>
        <w:fldChar w:fldCharType="begin" w:fldLock="1"/>
      </w:r>
      <w:r w:rsidRPr="00EC1831">
        <w:rPr>
          <w:rFonts w:ascii="Times New Roman" w:eastAsia="Times New Roman" w:hAnsi="Times New Roman" w:cs="Times New Roman"/>
        </w:rPr>
        <w:instrText xml:space="preserve"> ADDIN ZOTERO_ITEM CSL_CITATION {"citationID":"UEShl8F2","properties":{"formattedCitation":"(Pujiriyani, 2022; Puryantoro et al., 2023)","plainCitation":"(Pujiriyani, 2022; Puryantoro et al., 2023)","noteIndex":0},"citationItems":[{"id":"KetrjkMo/PTAO7udZ","uris":["http://www.mendeley.com/documents/?uuid=fdc28414-16eb-45e6-84d1-c18c092ecd4a"],"itemData":{"ISSN":"2502-1710","author":[{"dropping-particle":"","family":"Puryantoro","given":"Puryantoro","non-dropping-particle":"","parse-names":false,"suffix":""},{"dropping-particle":"","family":"Widjayanti","given":"Lenny","non-dropping-particle":"","parse-names":false,"suffix":""},{"dropping-particle":"","family":"Rokhani","given":"Rokhani","non-dropping-particle":"","parse-names":false,"suffix":""}],"container-title":"Agrimor","id":"ITEM-1","issue":"4","issued":{"date-parts":[["2023"]]},"page":"197-203","title":"Pemuda dalam Pembangunan Pertanian: A Review","type":"article-journal","volume":"8"}},{"id":"KetrjkMo/P18DCYgl","uris":["http://www.mendeley.com/documents/?uuid=a3f3ad06-58f1-4381-9091-0c4ad1f9fb79"],"itemData":{"ISSN":"2622-9714","author":[{"dropping-particle":"","family":"Pujiriyani","given":"Dwi Wulan","non-dropping-particle":"","parse-names":false,"suffix":""}],"container-title":"Tunas Agraria","id":"ITEM-2","issue":"3","issued":{"date-parts":[["2022"]]},"page":"254-267","title":"Generasi baru petani wirausaha: Dinamika petani kecil dalam pertanian global","type":"article-journal","volume":"5"}}],"schema":"https://github.com/citation-style-language/schema/raw/master/csl-citation.json"}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(Pujiriyani, 2022; Puryantoro et al., 2023)</w:t>
      </w:r>
      <w:r w:rsidRPr="00EC1831">
        <w:rPr>
          <w:rFonts w:ascii="Times New Roman" w:eastAsia="Times New Roman" w:hAnsi="Times New Roman" w:cs="Times New Roman"/>
        </w:rPr>
        <w:fldChar w:fldCharType="end"/>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Berbagai alternatif solusi dapat dilakukan untuk mengatasi permasalahan UMKM perdesaan, antara lain melalui pelatihan teknis, pendampingan usaha berkelanjutan, dan sosialisasi kewirausahaan agribisnis. Di antara berbagai alternatif tersebut, sosialisasi dipilih sebagai langkah awal karena bersifat edukatif, partisipatif, dan mampu menjangkau pelaku UMKM secara lebih luas. Sosialisasi kewirausahaan agribisnis berfungsi sebagai pintu masuk (entry point) untuk meningkatkan pemahaman, kesadaran, dan motivasi pelaku UMKM dalam mengelola usaha berbasis sumber daya lokal secara lebih inovatif dan berorientasi pasar</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Kebaruan (novelty) dari kegiatan pengabdian ini terletak pada penerapan sosialisasi kewirausahaan agribisnis berbasis sumber daya lokal sebagai intervensi awal pemberdayaan UMKM perdesaan yang dievaluasi secara komprehensif melalui pendekatan mixed methods. Kegiatan ini tidak hanya berfokus pada transfer pengetahuan, tetapi juga mengukur perubahan pemahaman dan motivasi pelaku UMKM secara kuantitatif melalui pre-test dan post-test, serta diperkuat dengan temuan kualitatif melalui observasi dan diskusi kelompok terarah. Pendekatan ini diarahkan untuk mendorong perubahan orientasi usaha dari aktivitas produksi primer menuju penciptaan nilai tambah, inovasi produk, dan pemasaran berbasis pasar sesuai dengan konteks lokal Desa Burangasi, Kabupaten Buton Selatan.</w:t>
      </w:r>
    </w:p>
    <w:p w:rsidR="00AE06E0" w:rsidRPr="00EC1831" w:rsidRDefault="00AE06E0" w:rsidP="00AE06E0">
      <w:pPr>
        <w:spacing w:after="0" w:line="240" w:lineRule="auto"/>
        <w:ind w:firstLine="720"/>
        <w:jc w:val="both"/>
        <w:rPr>
          <w:rFonts w:ascii="Times New Roman" w:eastAsia="Times New Roman" w:hAnsi="Times New Roman" w:cs="Times New Roman"/>
          <w:b/>
          <w:bCs/>
        </w:rPr>
      </w:pPr>
      <w:r w:rsidRPr="00EC1831">
        <w:rPr>
          <w:rFonts w:ascii="Times New Roman" w:hAnsi="Times New Roman" w:cs="Times New Roman"/>
        </w:rPr>
        <w:t>Berdasarkan latar belakang tersebut, kegiatan pengabdian kepada masyarakat ini bertujuan untuk mensosialisasikan konsep kewirausahaan agribisnis berbasis sumber daya lokal sebagai upaya penguatan kapasitas UMKM perdesaan, optimalisasi potensi lokal, serta mendukung pembangunan ekonomi desa yang inklusif dan berkelanjutan.</w:t>
      </w:r>
    </w:p>
    <w:p w:rsidR="00AE06E0" w:rsidRPr="00EC1831" w:rsidRDefault="00AE06E0" w:rsidP="00AE06E0">
      <w:pPr>
        <w:spacing w:before="120" w:after="240" w:line="240" w:lineRule="auto"/>
        <w:jc w:val="center"/>
        <w:outlineLvl w:val="1"/>
        <w:rPr>
          <w:rFonts w:ascii="Times New Roman" w:eastAsia="Times New Roman" w:hAnsi="Times New Roman" w:cs="Times New Roman"/>
          <w:b/>
          <w:bCs/>
        </w:rPr>
      </w:pPr>
      <w:r w:rsidRPr="00EC1831">
        <w:rPr>
          <w:rFonts w:ascii="Times New Roman" w:eastAsia="Times New Roman" w:hAnsi="Times New Roman" w:cs="Times New Roman"/>
          <w:b/>
          <w:bCs/>
        </w:rPr>
        <w:t>METODE</w:t>
      </w:r>
    </w:p>
    <w:p w:rsidR="00AE06E0" w:rsidRPr="00EC1831" w:rsidRDefault="00AE06E0" w:rsidP="00AE06E0">
      <w:pPr>
        <w:spacing w:after="0" w:line="240" w:lineRule="auto"/>
        <w:jc w:val="both"/>
        <w:outlineLvl w:val="1"/>
        <w:rPr>
          <w:rFonts w:ascii="Times New Roman" w:eastAsia="Times New Roman" w:hAnsi="Times New Roman" w:cs="Times New Roman"/>
          <w:b/>
          <w:bCs/>
        </w:rPr>
      </w:pPr>
      <w:r w:rsidRPr="00EC1831">
        <w:rPr>
          <w:rFonts w:ascii="Times New Roman" w:eastAsia="Times New Roman" w:hAnsi="Times New Roman" w:cs="Times New Roman"/>
          <w:b/>
          <w:bCs/>
        </w:rPr>
        <w:t>Metode Pelaksanaan Kegiatan</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 xml:space="preserve">Kegiatan pengabdian kepada masyarakat ini dilaksanakan menggunakan </w:t>
      </w:r>
      <w:r w:rsidRPr="00EC1831">
        <w:rPr>
          <w:rFonts w:ascii="Times New Roman" w:eastAsia="Times New Roman" w:hAnsi="Times New Roman" w:cs="Times New Roman"/>
          <w:bCs/>
        </w:rPr>
        <w:t>metode campuran sederhana (mixed approach)</w:t>
      </w:r>
      <w:r w:rsidRPr="00EC1831">
        <w:rPr>
          <w:rFonts w:ascii="Times New Roman" w:eastAsia="Times New Roman" w:hAnsi="Times New Roman" w:cs="Times New Roman"/>
        </w:rPr>
        <w:t xml:space="preserve">, yaitu memadukan pendekatan kuantitatif dan kualitatif. Pendekatan kuantitatif dilakukan melalui pengukuran </w:t>
      </w:r>
      <w:r w:rsidRPr="00EC1831">
        <w:rPr>
          <w:rFonts w:ascii="Times New Roman" w:eastAsia="Times New Roman" w:hAnsi="Times New Roman" w:cs="Times New Roman"/>
          <w:bCs/>
        </w:rPr>
        <w:t xml:space="preserve">pre-test dan post-test </w:t>
      </w:r>
      <w:r w:rsidRPr="00EC1831">
        <w:rPr>
          <w:rFonts w:ascii="Times New Roman" w:eastAsia="Times New Roman" w:hAnsi="Times New Roman" w:cs="Times New Roman"/>
          <w:bCs/>
        </w:rPr>
        <w:fldChar w:fldCharType="begin"/>
      </w:r>
      <w:r w:rsidRPr="00EC1831">
        <w:rPr>
          <w:rFonts w:ascii="Times New Roman" w:eastAsia="Times New Roman" w:hAnsi="Times New Roman" w:cs="Times New Roman"/>
          <w:bCs/>
        </w:rPr>
        <w:instrText xml:space="preserve"> ADDIN ZOTERO_ITEM CSL_CITATION {"citationID":"W29cTP2K","properties":{"formattedCitation":"(Ferdiansyah et al., 2025)","plainCitation":"(Ferdiansyah et al., 2025)","noteIndex":0},"citationItems":[{"id":992,"uris":["http://zotero.org/users/local/HxyUJhi0/items/Z25HPDGD"],"itemData":{"id":992,"type":"article-journal","abstract":"The PANDU Program (Village MSME Digital Marketing) was implemented in Melati Hamlet, Sungai Itik Village, to enhance the capacity of MSME actors in utilizing digital marketing to expand market reach. This study employed a mixed methods approach, combining qualitative methods to explore the context and needs of MSME actors and quantitative methods through pretest and post-test measurements. Five MSMEs from various business sectors, ranging from processed foods to furniture, participated as program partners. The intervention was carried out through participatory training, technical assistance in creating social media accounts, designing visual promotional content, and strengthening business identity. The findings revealed a significant improvement in digital marketing skills, indicated by an average post-test score increase of 6,9 points compared to the pre-test. Behavioral changes were also observed, including the adoption of more structured digital promotion strategies and increased confidence in using technology. In conclusion, a hands-on practice approach combined with personalized mentoring proved effective in bridging the digital literacy gap among rural MSME actors.","container-title":"El-Mujtama: Jurnal Pengabdian Masyarakat","DOI":"10.47467/elmujtama.v5i6.9601","ISSN":"2747-2736, 2746-9794","issue":"6","journalAbbreviation":"EJPM","language":"id","license":"https://creativecommons.org/licenses/by-nc-nd/4.0","source":"DOI.org (Crossref)","title":"Optimalisasi Pemasaran Digital UMKM Lokal Berbasis Community Development di Dusun Melati Desa Sungai Itik","URL":"https://journal-laaroiba.com/ojs/index.php/elmujtama/article/view/9601","volume":"5","author":[{"family":"Ferdiansyah","given":"Wanda"},{"family":"Saputra","given":"Reza Cipta"},{"family":"Ramadhan","given":"Hafid Ramzi"},{"family":"Dwigita","given":"Amanda Naya"},{"family":"Gusti Fernanda","given":"Muhammad"}],"accessed":{"date-parts":[["2026",2,21]]},"issued":{"date-parts":[["2025",12,1]]}}}],"schema":"https://github.com/citation-style-language/schema/raw/master/csl-citation.json"} </w:instrText>
      </w:r>
      <w:r w:rsidRPr="00EC1831">
        <w:rPr>
          <w:rFonts w:ascii="Times New Roman" w:eastAsia="Times New Roman" w:hAnsi="Times New Roman" w:cs="Times New Roman"/>
          <w:bCs/>
        </w:rPr>
        <w:fldChar w:fldCharType="separate"/>
      </w:r>
      <w:r w:rsidRPr="00EC1831">
        <w:rPr>
          <w:rFonts w:ascii="Times New Roman" w:hAnsi="Times New Roman" w:cs="Times New Roman"/>
        </w:rPr>
        <w:t>(Ferdiansyah et al., 2025)</w:t>
      </w:r>
      <w:r w:rsidRPr="00EC1831">
        <w:rPr>
          <w:rFonts w:ascii="Times New Roman" w:eastAsia="Times New Roman" w:hAnsi="Times New Roman" w:cs="Times New Roman"/>
          <w:bCs/>
        </w:rPr>
        <w:fldChar w:fldCharType="end"/>
      </w:r>
      <w:r w:rsidRPr="00EC1831">
        <w:rPr>
          <w:rFonts w:ascii="Times New Roman" w:eastAsia="Times New Roman" w:hAnsi="Times New Roman" w:cs="Times New Roman"/>
        </w:rPr>
        <w:t xml:space="preserve">, sedangkan pendekatan kualitatif diperoleh melalui </w:t>
      </w:r>
      <w:r w:rsidRPr="00EC1831">
        <w:rPr>
          <w:rFonts w:ascii="Times New Roman" w:eastAsia="Times New Roman" w:hAnsi="Times New Roman" w:cs="Times New Roman"/>
          <w:bCs/>
        </w:rPr>
        <w:t xml:space="preserve">observasi langsung dan diskusi kelompok terarah (Focus Group Discussion/FGD) </w:t>
      </w:r>
      <w:r w:rsidRPr="00EC1831">
        <w:rPr>
          <w:rFonts w:ascii="Times New Roman" w:eastAsia="Times New Roman" w:hAnsi="Times New Roman" w:cs="Times New Roman"/>
          <w:bCs/>
        </w:rPr>
        <w:fldChar w:fldCharType="begin"/>
      </w:r>
      <w:r w:rsidRPr="00EC1831">
        <w:rPr>
          <w:rFonts w:ascii="Times New Roman" w:eastAsia="Times New Roman" w:hAnsi="Times New Roman" w:cs="Times New Roman"/>
          <w:bCs/>
        </w:rPr>
        <w:instrText xml:space="preserve"> ADDIN ZOTERO_ITEM CSL_CITATION {"citationID":"Cmuw9oi5","properties":{"formattedCitation":"(Diawati et al., 2023)","plainCitation":"(Diawati et al., 2023)","noteIndex":0},"citationItems":[{"id":990,"uris":["http://zotero.org/users/local/HxyUJhi0/items/J66CD5TZ"],"itemData":{"id":990,"type":"article-journal","abstract":"MSMEs play a key role in Indonesia's economic growth by creating jobs and increasing people's income through access to digital platforms. Government support and technological developments help MSMEs reach wider markets and strengthen the country's economy. The aim of this assistance is to improve through assistance to MSMEs through the use of digital marketing on e-commerce platforms in advancing the economy in Karawang Regency. MSME assistance activities in Karawang Regency will be carried out in May to June 2023 with 20 MSMEs as targets. The service method used is Participation Action Research (PAR) through certain stages. Service activities are carried out in several stages, namely focus group discussions (FGD). FGDs are carried out through technical outreach through presentations, and counseling with pre-post tests to increase knowledge about digital marketing. The results of this work are that assisting MSMEs in Karawang Regency in digital marketing is in accordance with Philip Kotler's market segmentation concept, with training in various aspects of digital marketing. This includes content marketing, social media, email marketing and search engine marketing strategies. Implementation of these practices supports increased online visibility and local economic growth..","issue":"4","language":"id","source":"Zotero","title":"PENDAMPINGAN UMKM MELALUI PEMANFAATAN DIGITAL MARKETING PADA PLATFORM E-COMMERCE DALAM MEMAJUKAN PEREKONOMIAN","author":[{"family":"Diawati","given":"Prety"},{"family":"Triputranto","given":"Bambang"},{"family":"Juwita","given":"Rukmi"},{"family":"Suwarma","given":"Dina Mayadiana"}],"issued":{"date-parts":[["2023"]]}}}],"schema":"https://github.com/citation-style-language/schema/raw/master/csl-citation.json"} </w:instrText>
      </w:r>
      <w:r w:rsidRPr="00EC1831">
        <w:rPr>
          <w:rFonts w:ascii="Times New Roman" w:eastAsia="Times New Roman" w:hAnsi="Times New Roman" w:cs="Times New Roman"/>
          <w:bCs/>
        </w:rPr>
        <w:fldChar w:fldCharType="separate"/>
      </w:r>
      <w:r w:rsidRPr="00EC1831">
        <w:rPr>
          <w:rFonts w:ascii="Times New Roman" w:hAnsi="Times New Roman" w:cs="Times New Roman"/>
        </w:rPr>
        <w:t>(Diawati et al., 2023)</w:t>
      </w:r>
      <w:r w:rsidRPr="00EC1831">
        <w:rPr>
          <w:rFonts w:ascii="Times New Roman" w:eastAsia="Times New Roman" w:hAnsi="Times New Roman" w:cs="Times New Roman"/>
          <w:bCs/>
        </w:rPr>
        <w:fldChar w:fldCharType="end"/>
      </w:r>
      <w:r w:rsidRPr="00EC1831">
        <w:rPr>
          <w:rFonts w:ascii="Times New Roman" w:eastAsia="Times New Roman" w:hAnsi="Times New Roman" w:cs="Times New Roman"/>
        </w:rPr>
        <w:t xml:space="preserve">. Kombinasi metode ini digunakan untuk memperoleh gambaran yang lebih komprehensif mengenai perubahan pengetahuan, sikap, dan motivasi peserta. </w:t>
      </w:r>
      <w:r w:rsidRPr="00EC1831">
        <w:rPr>
          <w:rFonts w:ascii="Times New Roman" w:eastAsia="Times New Roman" w:hAnsi="Times New Roman" w:cs="Times New Roman"/>
        </w:rPr>
        <w:fldChar w:fldCharType="begin"/>
      </w:r>
      <w:r w:rsidRPr="00EC1831">
        <w:rPr>
          <w:rFonts w:ascii="Times New Roman" w:eastAsia="Times New Roman" w:hAnsi="Times New Roman" w:cs="Times New Roman"/>
        </w:rPr>
        <w:instrText xml:space="preserve"> ADDIN ZOTERO_ITEM CSL_CITATION {"citationID":"HVwycdHT","properties":{"formattedCitation":"(Mesyitahsyare &amp; Hermina, 2025)","plainCitation":"(Mesyitahsyare &amp; Hermina, 2025)","noteIndex":0},"citationItems":[{"id":994,"uris":["http://zotero.org/users/local/HxyUJhi0/items/QPSJMTNE"],"itemData":{"id":994,"type":"article-journal","abstract":"Mixed methods research combines quantitative and qualitative approaches to provide a more comprehensive understanding of the phenomenon being studied. This method allows researchers to collect and analyze data from various sources, resulting in more valid and objective findings. This journal article aims to provide a comprehensive understanding of mixed-method research design, and not only that, but also encourages readers to explore various existing designs, such as convergent parallel design, exploratory sequential design, embedded design, transformative design, and multiphase design. Through an indepth literature review, this article reveals the methods used in mixedmethod research, showing that each design has its own advantages and challenges. The main findings of this article indicate that there are various types of mixed-method research designs and examples of their application. The implications of these findings are significant, as the use of mixed-method research can enhance the validity and reliability of data, as well as provide richer insights for researchers and practitioners.","container-title":"Jurnal Riset Multidisiplin Edukasi","issue":"6","language":"en","source":"Zotero","title":"MIXED METHODS RESEARCH DESIGN","volume":"2","author":[{"family":"Mesyitahsyare","given":""},{"family":"Hermina","given":"Dina"}],"issued":{"date-parts":[["2025"]]}}}],"schema":"https://github.com/citation-style-language/schema/raw/master/csl-citation.json"}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(Mesyitahsyare &amp; Hermina, 2025)</w:t>
      </w:r>
      <w:r w:rsidRPr="00EC1831">
        <w:rPr>
          <w:rFonts w:ascii="Times New Roman" w:eastAsia="Times New Roman" w:hAnsi="Times New Roman" w:cs="Times New Roman"/>
        </w:rPr>
        <w:fldChar w:fldCharType="end"/>
      </w:r>
    </w:p>
    <w:p w:rsidR="00AE06E0" w:rsidRPr="00EC1831" w:rsidRDefault="00AE06E0" w:rsidP="00AE06E0">
      <w:pPr>
        <w:spacing w:after="0" w:line="240" w:lineRule="auto"/>
        <w:jc w:val="both"/>
        <w:outlineLvl w:val="2"/>
        <w:rPr>
          <w:rFonts w:ascii="Times New Roman" w:eastAsia="Times New Roman" w:hAnsi="Times New Roman" w:cs="Times New Roman"/>
          <w:b/>
          <w:bCs/>
        </w:rPr>
      </w:pPr>
      <w:r w:rsidRPr="00EC1831">
        <w:rPr>
          <w:rFonts w:ascii="Times New Roman" w:eastAsia="Times New Roman" w:hAnsi="Times New Roman" w:cs="Times New Roman"/>
          <w:b/>
          <w:bCs/>
        </w:rPr>
        <w:t>Lokasi dan Peserta Kegiatan</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 xml:space="preserve">Kegiatan sosialisasi dilaksanakan di </w:t>
      </w:r>
      <w:r w:rsidRPr="00EC1831">
        <w:rPr>
          <w:rFonts w:ascii="Times New Roman" w:eastAsia="Times New Roman" w:hAnsi="Times New Roman" w:cs="Times New Roman"/>
          <w:bCs/>
        </w:rPr>
        <w:t>Desa Burangasi, Kecamatan Lapandewa, Kabupaten Buton Selatan</w:t>
      </w:r>
      <w:r w:rsidRPr="00EC1831">
        <w:rPr>
          <w:rFonts w:ascii="Times New Roman" w:eastAsia="Times New Roman" w:hAnsi="Times New Roman" w:cs="Times New Roman"/>
        </w:rPr>
        <w:t>. Lokasi ini dipilih berdasarkan pertimbangan potensi agribisnis lokal yang relatif melimpah namun belum dioptimalkan secara maksimal dalam bentuk usaha bernilai tambah.</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 xml:space="preserve">Peserta kegiatan berjumlah </w:t>
      </w:r>
      <w:r w:rsidRPr="00EC1831">
        <w:rPr>
          <w:rFonts w:ascii="Times New Roman" w:eastAsia="Times New Roman" w:hAnsi="Times New Roman" w:cs="Times New Roman"/>
          <w:bCs/>
        </w:rPr>
        <w:t>10 orang pelaku UMKM agribisnis skala rumah tangga</w:t>
      </w:r>
      <w:r w:rsidRPr="00EC1831">
        <w:rPr>
          <w:rFonts w:ascii="Times New Roman" w:eastAsia="Times New Roman" w:hAnsi="Times New Roman" w:cs="Times New Roman"/>
        </w:rPr>
        <w:t>, yang bergerak pada usaha pengolahan dan pemasaran produk pertanian lokal. Pemilihan peserta dilakukan secara purposive dengan mempertimbangkan keterlibatan aktif dalam kegiatan usaha agribisnis dan kesediaan mengikuti seluruh rangkaian kegiatan.</w:t>
      </w:r>
    </w:p>
    <w:p w:rsidR="00AE06E0" w:rsidRPr="00EC1831" w:rsidRDefault="00AE06E0" w:rsidP="00AE06E0">
      <w:pPr>
        <w:spacing w:after="0" w:line="240" w:lineRule="auto"/>
        <w:jc w:val="both"/>
        <w:outlineLvl w:val="2"/>
        <w:rPr>
          <w:rFonts w:ascii="Times New Roman" w:eastAsia="Times New Roman" w:hAnsi="Times New Roman" w:cs="Times New Roman"/>
          <w:b/>
          <w:bCs/>
        </w:rPr>
      </w:pPr>
      <w:r w:rsidRPr="00EC1831">
        <w:rPr>
          <w:rFonts w:ascii="Times New Roman" w:eastAsia="Times New Roman" w:hAnsi="Times New Roman" w:cs="Times New Roman"/>
          <w:b/>
          <w:bCs/>
        </w:rPr>
        <w:t>Tahapan Pelaksanaan Kegiatan</w:t>
      </w:r>
    </w:p>
    <w:p w:rsidR="00AE06E0" w:rsidRPr="00EC1831" w:rsidRDefault="00AE06E0" w:rsidP="00AE06E0">
      <w:pPr>
        <w:spacing w:after="0" w:line="240" w:lineRule="auto"/>
        <w:ind w:firstLine="357"/>
        <w:jc w:val="both"/>
        <w:rPr>
          <w:rFonts w:ascii="Times New Roman" w:eastAsia="Times New Roman" w:hAnsi="Times New Roman" w:cs="Times New Roman"/>
        </w:rPr>
      </w:pPr>
      <w:r w:rsidRPr="00EC1831">
        <w:rPr>
          <w:rFonts w:ascii="Times New Roman" w:eastAsia="Times New Roman" w:hAnsi="Times New Roman" w:cs="Times New Roman"/>
        </w:rPr>
        <w:t>Pelaksanaan kegiatan dilakukan melalui beberapa tahapan sebagai berikut:</w:t>
      </w:r>
    </w:p>
    <w:p w:rsidR="00AE06E0" w:rsidRPr="00EC1831" w:rsidRDefault="00AE06E0" w:rsidP="00AE06E0">
      <w:pPr>
        <w:numPr>
          <w:ilvl w:val="0"/>
          <w:numId w:val="35"/>
        </w:numPr>
        <w:spacing w:after="0" w:line="240" w:lineRule="auto"/>
        <w:ind w:left="357"/>
        <w:contextualSpacing/>
        <w:jc w:val="both"/>
        <w:rPr>
          <w:rFonts w:ascii="Times New Roman" w:eastAsia="Times New Roman" w:hAnsi="Times New Roman" w:cs="Times New Roman"/>
        </w:rPr>
      </w:pPr>
      <w:r w:rsidRPr="00EC1831">
        <w:rPr>
          <w:rFonts w:ascii="Times New Roman" w:eastAsia="Times New Roman" w:hAnsi="Times New Roman" w:cs="Times New Roman"/>
          <w:b/>
          <w:bCs/>
        </w:rPr>
        <w:t>Tahap Persiapan</w:t>
      </w:r>
    </w:p>
    <w:p w:rsidR="00AE06E0" w:rsidRPr="00EC1831" w:rsidRDefault="00AE06E0" w:rsidP="00AE06E0">
      <w:pPr>
        <w:spacing w:after="0" w:line="240" w:lineRule="auto"/>
        <w:ind w:left="357"/>
        <w:contextualSpacing/>
        <w:jc w:val="both"/>
        <w:rPr>
          <w:rFonts w:ascii="Times New Roman" w:eastAsia="Times New Roman" w:hAnsi="Times New Roman" w:cs="Times New Roman"/>
        </w:rPr>
      </w:pPr>
      <w:r w:rsidRPr="00EC1831">
        <w:rPr>
          <w:rFonts w:ascii="Times New Roman" w:eastAsia="Times New Roman" w:hAnsi="Times New Roman" w:cs="Times New Roman"/>
        </w:rPr>
        <w:t>Tahap ini meliputi koordinasi dengan pemerintah desa, identifikasi kebutuhan pelaku UMKM, serta penyusunan materi sosialisasi yang disesuaikan dengan karakteristik dan potensi lokal. Materi dirancang untuk bersifat aplikatif dan mudah dipahami oleh peserta.</w:t>
      </w:r>
    </w:p>
    <w:p w:rsidR="00AE06E0" w:rsidRPr="00EC1831" w:rsidRDefault="00AE06E0" w:rsidP="00AE06E0">
      <w:pPr>
        <w:numPr>
          <w:ilvl w:val="0"/>
          <w:numId w:val="35"/>
        </w:numPr>
        <w:spacing w:after="0" w:line="240" w:lineRule="auto"/>
        <w:ind w:left="357"/>
        <w:contextualSpacing/>
        <w:jc w:val="both"/>
        <w:rPr>
          <w:rFonts w:ascii="Times New Roman" w:eastAsia="Times New Roman" w:hAnsi="Times New Roman" w:cs="Times New Roman"/>
        </w:rPr>
      </w:pPr>
      <w:r w:rsidRPr="00EC1831">
        <w:rPr>
          <w:rFonts w:ascii="Times New Roman" w:eastAsia="Times New Roman" w:hAnsi="Times New Roman" w:cs="Times New Roman"/>
          <w:b/>
          <w:bCs/>
        </w:rPr>
        <w:t>Tahap Pelaksanaan Sosialisasi</w:t>
      </w:r>
    </w:p>
    <w:p w:rsidR="00AE06E0" w:rsidRPr="00EC1831" w:rsidRDefault="00AE06E0" w:rsidP="00AE06E0">
      <w:pPr>
        <w:spacing w:after="0" w:line="240" w:lineRule="auto"/>
        <w:ind w:left="357"/>
        <w:contextualSpacing/>
        <w:jc w:val="both"/>
        <w:rPr>
          <w:rFonts w:ascii="Times New Roman" w:eastAsia="Times New Roman" w:hAnsi="Times New Roman" w:cs="Times New Roman"/>
        </w:rPr>
      </w:pPr>
      <w:r w:rsidRPr="00EC1831">
        <w:rPr>
          <w:rFonts w:ascii="Times New Roman" w:eastAsia="Times New Roman" w:hAnsi="Times New Roman" w:cs="Times New Roman"/>
        </w:rPr>
        <w:t>Sosialisasi dilaksanakan secara tatap muka melalui metode ceramah interaktif, diskusi kelompok terarah, dan tanya jawab. Materi yang disampaikan meliputi:</w:t>
      </w:r>
    </w:p>
    <w:p w:rsidR="00AE06E0" w:rsidRPr="00EC1831" w:rsidRDefault="00AE06E0" w:rsidP="00AE06E0">
      <w:pPr>
        <w:numPr>
          <w:ilvl w:val="0"/>
          <w:numId w:val="37"/>
        </w:num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Konsep kewirausahaan agribisnis</w:t>
      </w:r>
    </w:p>
    <w:p w:rsidR="00AE06E0" w:rsidRPr="00EC1831" w:rsidRDefault="00AE06E0" w:rsidP="00AE06E0">
      <w:pPr>
        <w:numPr>
          <w:ilvl w:val="0"/>
          <w:numId w:val="37"/>
        </w:num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Identifikasi dan pemanfaatan sumber daya lokal</w:t>
      </w:r>
    </w:p>
    <w:p w:rsidR="00AE06E0" w:rsidRPr="00EC1831" w:rsidRDefault="00AE06E0" w:rsidP="00AE06E0">
      <w:pPr>
        <w:numPr>
          <w:ilvl w:val="0"/>
          <w:numId w:val="37"/>
        </w:num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Penciptaan nilai tambah produk</w:t>
      </w:r>
    </w:p>
    <w:p w:rsidR="00AE06E0" w:rsidRPr="00EC1831" w:rsidRDefault="00AE06E0" w:rsidP="00AE06E0">
      <w:pPr>
        <w:numPr>
          <w:ilvl w:val="0"/>
          <w:numId w:val="37"/>
        </w:num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Strategi pemasaran dan digitalisasi</w:t>
      </w:r>
    </w:p>
    <w:p w:rsidR="00AE06E0" w:rsidRPr="00EC1831" w:rsidRDefault="00AE06E0" w:rsidP="00AE06E0">
      <w:pPr>
        <w:numPr>
          <w:ilvl w:val="0"/>
          <w:numId w:val="37"/>
        </w:num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Motivasi dan manajemen risiko usaha</w:t>
      </w:r>
    </w:p>
    <w:p w:rsidR="00AE06E0" w:rsidRPr="00EC1831" w:rsidRDefault="00AE06E0" w:rsidP="00AE06E0">
      <w:pPr>
        <w:spacing w:after="0" w:line="240" w:lineRule="auto"/>
        <w:ind w:left="360"/>
        <w:jc w:val="both"/>
        <w:rPr>
          <w:rFonts w:ascii="Times New Roman" w:eastAsia="Times New Roman" w:hAnsi="Times New Roman" w:cs="Times New Roman"/>
        </w:rPr>
      </w:pPr>
      <w:r w:rsidRPr="00EC1831">
        <w:rPr>
          <w:rFonts w:ascii="Times New Roman" w:eastAsia="Times New Roman" w:hAnsi="Times New Roman" w:cs="Times New Roman"/>
        </w:rPr>
        <w:t>Pendekatan ini sejalan dengan prinsip pembelajaran orang dewasa (</w:t>
      </w:r>
      <w:r w:rsidRPr="00EC1831">
        <w:rPr>
          <w:rFonts w:ascii="Times New Roman" w:eastAsia="Times New Roman" w:hAnsi="Times New Roman" w:cs="Times New Roman"/>
          <w:i/>
          <w:iCs/>
        </w:rPr>
        <w:t>andragogy</w:t>
      </w:r>
      <w:r w:rsidRPr="00EC1831">
        <w:rPr>
          <w:rFonts w:ascii="Times New Roman" w:eastAsia="Times New Roman" w:hAnsi="Times New Roman" w:cs="Times New Roman"/>
        </w:rPr>
        <w:t xml:space="preserve">), yang menekankan pentingnya pengalaman dan keterlibatan aktif peserta dalam proses pembelajaran </w:t>
      </w:r>
      <w:r w:rsidRPr="00EC1831">
        <w:rPr>
          <w:rFonts w:ascii="Times New Roman" w:eastAsia="Times New Roman" w:hAnsi="Times New Roman" w:cs="Times New Roman"/>
        </w:rPr>
        <w:fldChar w:fldCharType="begin"/>
      </w:r>
      <w:r w:rsidRPr="00EC1831">
        <w:rPr>
          <w:rFonts w:ascii="Times New Roman" w:eastAsia="Times New Roman" w:hAnsi="Times New Roman" w:cs="Times New Roman"/>
        </w:rPr>
        <w:instrText xml:space="preserve"> ADDIN ZOTERO_ITEM CSL_CITATION {"citationID":"a25LwRCH","properties":{"formattedCitation":"(Knowles et al., 2020)","plainCitation":"(Knowles et al., 2020)","noteIndex":0},"citationItems":[{"id":995,"uris":["http://zotero.org/users/local/HxyUJhi0/items/AURXA9Q5"],"itemData":{"id":995,"type":"book","DOI":"10.4324/9780429299612","ISBN":"978-0-429-29961-2","publisher":"Taylor and Francis Group","title":"The Adult Learner: The Definitive Classic in Adult Education and Human Resource Development","author":[{"family":"Knowles","given":"Malcolm S."},{"literal":"Elwood F. Holton III"},{"literal":"Richard A. Swanson"},{"literal":"Petra A. Robinson"}],"issued":{"date-parts":[["2020"]]}}}],"schema":"https://github.com/citation-style-language/schema/raw/master/csl-citation.json"}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(Knowles et al., 2020)</w:t>
      </w:r>
      <w:r w:rsidRPr="00EC1831">
        <w:rPr>
          <w:rFonts w:ascii="Times New Roman" w:eastAsia="Times New Roman" w:hAnsi="Times New Roman" w:cs="Times New Roman"/>
        </w:rPr>
        <w:fldChar w:fldCharType="end"/>
      </w:r>
    </w:p>
    <w:p w:rsidR="00AE06E0" w:rsidRPr="00EC1831" w:rsidRDefault="00AE06E0" w:rsidP="00AE06E0">
      <w:pPr>
        <w:numPr>
          <w:ilvl w:val="0"/>
          <w:numId w:val="35"/>
        </w:num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b/>
          <w:bCs/>
        </w:rPr>
        <w:t>Tahap Evaluasi</w:t>
      </w:r>
    </w:p>
    <w:p w:rsidR="00AE06E0" w:rsidRPr="00EC1831" w:rsidRDefault="00AE06E0" w:rsidP="00AE06E0">
      <w:pPr>
        <w:spacing w:after="0" w:line="240" w:lineRule="auto"/>
        <w:ind w:left="360"/>
        <w:jc w:val="both"/>
        <w:rPr>
          <w:rFonts w:ascii="Times New Roman" w:eastAsia="Times New Roman" w:hAnsi="Times New Roman" w:cs="Times New Roman"/>
        </w:rPr>
      </w:pPr>
      <w:r w:rsidRPr="00EC1831">
        <w:rPr>
          <w:rFonts w:ascii="Times New Roman" w:eastAsia="Times New Roman" w:hAnsi="Times New Roman" w:cs="Times New Roman"/>
        </w:rPr>
        <w:t xml:space="preserve">Evaluasi dilakukan menggunakan instrumen </w:t>
      </w:r>
      <w:r w:rsidRPr="00EC1831">
        <w:rPr>
          <w:rFonts w:ascii="Times New Roman" w:eastAsia="Times New Roman" w:hAnsi="Times New Roman" w:cs="Times New Roman"/>
          <w:b/>
          <w:bCs/>
        </w:rPr>
        <w:t>pre-test dan post-test</w:t>
      </w:r>
      <w:r w:rsidRPr="00EC1831">
        <w:rPr>
          <w:rFonts w:ascii="Times New Roman" w:eastAsia="Times New Roman" w:hAnsi="Times New Roman" w:cs="Times New Roman"/>
        </w:rPr>
        <w:t xml:space="preserve"> berbasis skala Likert 1–5 untuk mengukur perubahan pemahaman dan motivasi peserta. Selain itu, observasi dan FGD digunakan untuk menggali respons, persepsi, dan rencana tindak lanjut peserta setelah mengikuti kegiatan.</w:t>
      </w:r>
    </w:p>
    <w:p w:rsidR="00AE06E0" w:rsidRPr="00EC1831" w:rsidRDefault="00AE06E0" w:rsidP="00AE06E0">
      <w:pPr>
        <w:spacing w:after="0" w:line="240" w:lineRule="auto"/>
        <w:contextualSpacing/>
        <w:jc w:val="both"/>
        <w:outlineLvl w:val="2"/>
        <w:rPr>
          <w:rFonts w:ascii="Times New Roman" w:eastAsia="Times New Roman" w:hAnsi="Times New Roman" w:cs="Times New Roman"/>
          <w:b/>
          <w:bCs/>
        </w:rPr>
      </w:pPr>
      <w:r w:rsidRPr="00EC1831">
        <w:rPr>
          <w:rFonts w:ascii="Times New Roman" w:eastAsia="Times New Roman" w:hAnsi="Times New Roman" w:cs="Times New Roman"/>
          <w:b/>
          <w:bCs/>
        </w:rPr>
        <w:t>Instrumen dan Teknik Pengumpulan Data</w:t>
      </w:r>
    </w:p>
    <w:p w:rsidR="00AE06E0" w:rsidRPr="00EC1831" w:rsidRDefault="00AE06E0" w:rsidP="00AE06E0">
      <w:pPr>
        <w:spacing w:after="0" w:line="240" w:lineRule="auto"/>
        <w:ind w:firstLine="720"/>
        <w:contextualSpacing/>
        <w:jc w:val="both"/>
        <w:rPr>
          <w:rFonts w:ascii="Times New Roman" w:eastAsia="Times New Roman" w:hAnsi="Times New Roman" w:cs="Times New Roman"/>
        </w:rPr>
      </w:pPr>
      <w:r w:rsidRPr="00EC1831">
        <w:rPr>
          <w:rFonts w:ascii="Times New Roman" w:eastAsia="Times New Roman" w:hAnsi="Times New Roman" w:cs="Times New Roman"/>
        </w:rPr>
        <w:t>Instrumen evaluasi mencakup lima indikator utama, yaitu:</w:t>
      </w:r>
    </w:p>
    <w:p w:rsidR="00AE06E0" w:rsidRPr="00EC1831" w:rsidRDefault="00AE06E0" w:rsidP="00AE06E0">
      <w:pPr>
        <w:numPr>
          <w:ilvl w:val="0"/>
          <w:numId w:val="36"/>
        </w:numPr>
        <w:spacing w:after="0" w:line="240" w:lineRule="auto"/>
        <w:contextualSpacing/>
        <w:jc w:val="both"/>
        <w:rPr>
          <w:rFonts w:ascii="Times New Roman" w:eastAsia="Times New Roman" w:hAnsi="Times New Roman" w:cs="Times New Roman"/>
        </w:rPr>
      </w:pPr>
      <w:r w:rsidRPr="00EC1831">
        <w:rPr>
          <w:rFonts w:ascii="Times New Roman" w:eastAsia="Times New Roman" w:hAnsi="Times New Roman" w:cs="Times New Roman"/>
        </w:rPr>
        <w:t>Pemahaman konsep kewirausahaan agribisnis</w:t>
      </w:r>
    </w:p>
    <w:p w:rsidR="00AE06E0" w:rsidRPr="00EC1831" w:rsidRDefault="00AE06E0" w:rsidP="00AE06E0">
      <w:pPr>
        <w:numPr>
          <w:ilvl w:val="0"/>
          <w:numId w:val="36"/>
        </w:numPr>
        <w:spacing w:after="0" w:line="240" w:lineRule="auto"/>
        <w:contextualSpacing/>
        <w:jc w:val="both"/>
        <w:rPr>
          <w:rFonts w:ascii="Times New Roman" w:eastAsia="Times New Roman" w:hAnsi="Times New Roman" w:cs="Times New Roman"/>
        </w:rPr>
      </w:pPr>
      <w:r w:rsidRPr="00EC1831">
        <w:rPr>
          <w:rFonts w:ascii="Times New Roman" w:eastAsia="Times New Roman" w:hAnsi="Times New Roman" w:cs="Times New Roman"/>
        </w:rPr>
        <w:t>Pemanfaatan sumber daya lokal</w:t>
      </w:r>
    </w:p>
    <w:p w:rsidR="00AE06E0" w:rsidRPr="00EC1831" w:rsidRDefault="00AE06E0" w:rsidP="00AE06E0">
      <w:pPr>
        <w:numPr>
          <w:ilvl w:val="0"/>
          <w:numId w:val="36"/>
        </w:numPr>
        <w:spacing w:after="0" w:line="240" w:lineRule="auto"/>
        <w:contextualSpacing/>
        <w:jc w:val="both"/>
        <w:rPr>
          <w:rFonts w:ascii="Times New Roman" w:eastAsia="Times New Roman" w:hAnsi="Times New Roman" w:cs="Times New Roman"/>
        </w:rPr>
      </w:pPr>
      <w:r w:rsidRPr="00EC1831">
        <w:rPr>
          <w:rFonts w:ascii="Times New Roman" w:eastAsia="Times New Roman" w:hAnsi="Times New Roman" w:cs="Times New Roman"/>
        </w:rPr>
        <w:t>Penciptaan nilai tambah produk</w:t>
      </w:r>
    </w:p>
    <w:p w:rsidR="00AE06E0" w:rsidRPr="00EC1831" w:rsidRDefault="00AE06E0" w:rsidP="00AE06E0">
      <w:pPr>
        <w:numPr>
          <w:ilvl w:val="0"/>
          <w:numId w:val="36"/>
        </w:numPr>
        <w:spacing w:after="0" w:line="240" w:lineRule="auto"/>
        <w:contextualSpacing/>
        <w:jc w:val="both"/>
        <w:rPr>
          <w:rFonts w:ascii="Times New Roman" w:eastAsia="Times New Roman" w:hAnsi="Times New Roman" w:cs="Times New Roman"/>
        </w:rPr>
      </w:pPr>
      <w:r w:rsidRPr="00EC1831">
        <w:rPr>
          <w:rFonts w:ascii="Times New Roman" w:eastAsia="Times New Roman" w:hAnsi="Times New Roman" w:cs="Times New Roman"/>
        </w:rPr>
        <w:t>Strategi pemasaran dan digitalisasi</w:t>
      </w:r>
    </w:p>
    <w:p w:rsidR="00AE06E0" w:rsidRPr="00EC1831" w:rsidRDefault="00AE06E0" w:rsidP="00AE06E0">
      <w:pPr>
        <w:numPr>
          <w:ilvl w:val="0"/>
          <w:numId w:val="36"/>
        </w:numPr>
        <w:spacing w:after="0" w:line="240" w:lineRule="auto"/>
        <w:contextualSpacing/>
        <w:jc w:val="both"/>
        <w:rPr>
          <w:rFonts w:ascii="Times New Roman" w:eastAsia="Times New Roman" w:hAnsi="Times New Roman" w:cs="Times New Roman"/>
        </w:rPr>
      </w:pPr>
      <w:r w:rsidRPr="00EC1831">
        <w:rPr>
          <w:rFonts w:ascii="Times New Roman" w:eastAsia="Times New Roman" w:hAnsi="Times New Roman" w:cs="Times New Roman"/>
        </w:rPr>
        <w:t>Motivasi mengembangkan usaha</w:t>
      </w:r>
    </w:p>
    <w:p w:rsidR="00AE06E0" w:rsidRPr="00EC1831" w:rsidRDefault="00AE06E0" w:rsidP="00AE06E0">
      <w:pPr>
        <w:spacing w:after="0" w:line="240" w:lineRule="auto"/>
        <w:ind w:firstLine="720"/>
        <w:contextualSpacing/>
        <w:jc w:val="both"/>
        <w:rPr>
          <w:rFonts w:ascii="Times New Roman" w:eastAsia="Times New Roman" w:hAnsi="Times New Roman" w:cs="Times New Roman"/>
        </w:rPr>
      </w:pPr>
      <w:r w:rsidRPr="00EC1831">
        <w:rPr>
          <w:rFonts w:ascii="Times New Roman" w:eastAsia="Times New Roman" w:hAnsi="Times New Roman" w:cs="Times New Roman"/>
        </w:rPr>
        <w:t>Penggunaan pre-test dan post-test dalam kegiatan pengabdian dinilai efektif untuk menilai dampak langsung intervensi edukatif terhadap peningkatan kapasitas.</w:t>
      </w:r>
    </w:p>
    <w:p w:rsidR="00AE06E0" w:rsidRPr="00EC1831" w:rsidRDefault="00AE06E0" w:rsidP="00AE06E0">
      <w:pPr>
        <w:spacing w:after="0" w:line="240" w:lineRule="auto"/>
        <w:jc w:val="both"/>
        <w:outlineLvl w:val="2"/>
        <w:rPr>
          <w:rFonts w:ascii="Times New Roman" w:eastAsia="Times New Roman" w:hAnsi="Times New Roman" w:cs="Times New Roman"/>
          <w:b/>
          <w:bCs/>
        </w:rPr>
      </w:pPr>
      <w:r w:rsidRPr="00EC1831">
        <w:rPr>
          <w:rFonts w:ascii="Times New Roman" w:eastAsia="Times New Roman" w:hAnsi="Times New Roman" w:cs="Times New Roman"/>
          <w:b/>
          <w:bCs/>
        </w:rPr>
        <w:t>Teknik Analisis Data</w:t>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 xml:space="preserve">Data kuantitatif dianalisis secara deskriptif melalui perhitungan rata-rata skor pre-test dan post-test serta persentase peningkatan pada setiap indikator. Untuk memperkuat analisis, dilakukan simulasi </w:t>
      </w:r>
      <w:r w:rsidRPr="00EC1831">
        <w:rPr>
          <w:rFonts w:ascii="Times New Roman" w:eastAsia="Times New Roman" w:hAnsi="Times New Roman" w:cs="Times New Roman"/>
          <w:bCs/>
        </w:rPr>
        <w:t>uji beda rata-rata (paired sample t-test)</w:t>
      </w:r>
      <w:r w:rsidRPr="00EC1831">
        <w:rPr>
          <w:rFonts w:ascii="Times New Roman" w:eastAsia="Times New Roman" w:hAnsi="Times New Roman" w:cs="Times New Roman"/>
        </w:rPr>
        <w:t xml:space="preserve"> guna melihat signifikansi perubahan skor sebelum dan sesudah kegiatan. Data kualitatif hasil observasi dan FGD dianalisis secara tematik untuk mengidentifikasi pola respons, tingkat partisipasi, serta persepsi peserta terhadap manfaat kegiatan </w:t>
      </w:r>
      <w:r w:rsidRPr="00EC1831">
        <w:rPr>
          <w:rFonts w:ascii="Times New Roman" w:eastAsia="Times New Roman" w:hAnsi="Times New Roman" w:cs="Times New Roman"/>
        </w:rPr>
        <w:fldChar w:fldCharType="begin"/>
      </w:r>
      <w:r w:rsidRPr="00EC1831">
        <w:rPr>
          <w:rFonts w:ascii="Times New Roman" w:eastAsia="Times New Roman" w:hAnsi="Times New Roman" w:cs="Times New Roman"/>
        </w:rPr>
        <w:instrText xml:space="preserve"> ADDIN ZOTERO_ITEM CSL_CITATION {"citationID":"9y7lfxNj","properties":{"formattedCitation":"(Miles et al., 2014)","plainCitation":"(Miles et al., 2014)","noteIndex":0},"citationItems":[{"id":997,"uris":["http://zotero.org/users/local/HxyUJhi0/items/BZ5VB83W"],"itemData":{"id":997,"type":"book","publisher":"SAGE","title":"Qualitative Data Analysis","author":[{"family":"Miles","given":"Matthew B."},{"family":"Huberman","given":"A. Michael"},{"family":"Saldaña","given":"Johnny"}],"issued":{"date-parts":[["2014"]]}}}],"schema":"https://github.com/citation-style-language/schema/raw/master/csl-citation.json"} </w:instrText>
      </w:r>
      <w:r w:rsidRPr="00EC1831">
        <w:rPr>
          <w:rFonts w:ascii="Times New Roman" w:eastAsia="Times New Roman" w:hAnsi="Times New Roman" w:cs="Times New Roman"/>
        </w:rPr>
        <w:fldChar w:fldCharType="separate"/>
      </w:r>
      <w:r w:rsidRPr="00EC1831">
        <w:rPr>
          <w:rFonts w:ascii="Times New Roman" w:hAnsi="Times New Roman" w:cs="Times New Roman"/>
        </w:rPr>
        <w:t>(Miles et al., 2014)</w:t>
      </w:r>
      <w:r w:rsidRPr="00EC1831">
        <w:rPr>
          <w:rFonts w:ascii="Times New Roman" w:eastAsia="Times New Roman" w:hAnsi="Times New Roman" w:cs="Times New Roman"/>
        </w:rPr>
        <w:fldChar w:fldCharType="end"/>
      </w:r>
      <w:r w:rsidRPr="00EC1831">
        <w:rPr>
          <w:rFonts w:ascii="Times New Roman" w:eastAsia="Times New Roman" w:hAnsi="Times New Roman" w:cs="Times New Roman"/>
        </w:rPr>
        <w:t>.</w:t>
      </w:r>
    </w:p>
    <w:p w:rsidR="00AE06E0" w:rsidRPr="00EC1831" w:rsidRDefault="00AE06E0" w:rsidP="00AE06E0">
      <w:pPr>
        <w:spacing w:after="0" w:line="240" w:lineRule="auto"/>
        <w:jc w:val="both"/>
        <w:outlineLvl w:val="2"/>
        <w:rPr>
          <w:rFonts w:ascii="Times New Roman" w:eastAsia="Times New Roman" w:hAnsi="Times New Roman" w:cs="Times New Roman"/>
          <w:b/>
          <w:bCs/>
        </w:rPr>
      </w:pPr>
      <w:r w:rsidRPr="00EC1831">
        <w:rPr>
          <w:rFonts w:ascii="Times New Roman" w:eastAsia="Times New Roman" w:hAnsi="Times New Roman" w:cs="Times New Roman"/>
          <w:b/>
          <w:bCs/>
        </w:rPr>
        <w:t>Dokumentasi Kegiatan</w:t>
      </w:r>
    </w:p>
    <w:p w:rsidR="00AE06E0" w:rsidRPr="00EC1831" w:rsidRDefault="00AE06E0" w:rsidP="00AE06E0">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Sebagai bentuk validasi pelaksanaan kegiatan, dokumentasi visual dilakukan selama proses sosialisasi berlangsung. Dokumentasi ini berfungsi sebagai data pendukung kualitatif yang menunjukkan tingkat kehadiran dan keterlibatan peserta selama kegiatan.</w:t>
      </w:r>
    </w:p>
    <w:p w:rsidR="00AE06E0" w:rsidRPr="00EC1831" w:rsidRDefault="00AE06E0" w:rsidP="00AE06E0">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b/>
          <w:bCs/>
        </w:rPr>
        <w:t>Gambar 1.</w:t>
      </w:r>
      <w:r w:rsidRPr="00EC1831">
        <w:rPr>
          <w:rFonts w:ascii="Times New Roman" w:eastAsia="Times New Roman" w:hAnsi="Times New Roman" w:cs="Times New Roman"/>
        </w:rPr>
        <w:t xml:space="preserve"> Pemaparan Materi sosialisasi kewirausahaan agribisnis berbasis sumber daya lokal di Desa Burangasi, Kecamatan Lapandewa, Kabupaten Buton Selatan</w:t>
      </w:r>
    </w:p>
    <w:p w:rsidR="00AE06E0" w:rsidRPr="00EC1831" w:rsidRDefault="00AE06E0" w:rsidP="00AE06E0">
      <w:pPr>
        <w:spacing w:after="0" w:line="240" w:lineRule="auto"/>
        <w:jc w:val="center"/>
        <w:rPr>
          <w:rFonts w:ascii="Times New Roman" w:eastAsia="Times New Roman" w:hAnsi="Times New Roman" w:cs="Times New Roman"/>
        </w:rPr>
      </w:pPr>
      <w:r w:rsidRPr="00EC1831">
        <w:rPr>
          <w:rFonts w:ascii="Times New Roman" w:hAnsi="Times New Roman" w:cs="Times New Roman"/>
          <w:b/>
          <w:noProof/>
        </w:rPr>
        <w:drawing>
          <wp:inline distT="0" distB="0" distL="0" distR="0" wp14:anchorId="34C555D1" wp14:editId="1179F8B0">
            <wp:extent cx="2292350" cy="129098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1657" cy="1301854"/>
                    </a:xfrm>
                    <a:prstGeom prst="rect">
                      <a:avLst/>
                    </a:prstGeom>
                    <a:noFill/>
                    <a:ln>
                      <a:noFill/>
                    </a:ln>
                  </pic:spPr>
                </pic:pic>
              </a:graphicData>
            </a:graphic>
          </wp:inline>
        </w:drawing>
      </w:r>
    </w:p>
    <w:p w:rsidR="00AE06E0" w:rsidRPr="00EC1831" w:rsidRDefault="00AE06E0" w:rsidP="00AE06E0">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b/>
          <w:bCs/>
        </w:rPr>
        <w:t>Gambar 2.</w:t>
      </w:r>
      <w:r w:rsidRPr="00EC1831">
        <w:rPr>
          <w:rFonts w:ascii="Times New Roman" w:eastAsia="Times New Roman" w:hAnsi="Times New Roman" w:cs="Times New Roman"/>
        </w:rPr>
        <w:t xml:space="preserve"> Peserta sosialisasi kewirausahaan agribisnis berbasis sumber daya lokal di Desa Burangasi, Kecamatan Lapandewa, Kabupaten Buton Selatan</w:t>
      </w:r>
    </w:p>
    <w:p w:rsidR="00AE06E0" w:rsidRPr="00EC1831" w:rsidRDefault="00AE06E0" w:rsidP="00AE06E0">
      <w:pPr>
        <w:spacing w:after="0" w:line="240" w:lineRule="auto"/>
        <w:jc w:val="center"/>
        <w:rPr>
          <w:rFonts w:ascii="Times New Roman" w:eastAsia="Times New Roman" w:hAnsi="Times New Roman" w:cs="Times New Roman"/>
        </w:rPr>
      </w:pPr>
      <w:r w:rsidRPr="00EC1831">
        <w:rPr>
          <w:rFonts w:ascii="Times New Roman" w:hAnsi="Times New Roman" w:cs="Times New Roman"/>
          <w:b/>
          <w:noProof/>
        </w:rPr>
        <w:drawing>
          <wp:inline distT="0" distB="0" distL="0" distR="0" wp14:anchorId="0F462F8A" wp14:editId="129A6C12">
            <wp:extent cx="2216150" cy="124806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3953" cy="1263726"/>
                    </a:xfrm>
                    <a:prstGeom prst="rect">
                      <a:avLst/>
                    </a:prstGeom>
                    <a:noFill/>
                    <a:ln>
                      <a:noFill/>
                    </a:ln>
                  </pic:spPr>
                </pic:pic>
              </a:graphicData>
            </a:graphic>
          </wp:inline>
        </w:drawing>
      </w:r>
    </w:p>
    <w:p w:rsidR="00AE06E0" w:rsidRPr="00EC1831" w:rsidRDefault="00AE06E0" w:rsidP="00AE06E0">
      <w:pPr>
        <w:spacing w:after="0" w:line="240" w:lineRule="auto"/>
        <w:ind w:firstLine="720"/>
        <w:jc w:val="both"/>
        <w:rPr>
          <w:rFonts w:ascii="Times New Roman" w:eastAsia="Times New Roman" w:hAnsi="Times New Roman" w:cs="Times New Roman"/>
        </w:rPr>
      </w:pPr>
      <w:r w:rsidRPr="00EC1831">
        <w:rPr>
          <w:rFonts w:ascii="Times New Roman" w:eastAsia="Times New Roman" w:hAnsi="Times New Roman" w:cs="Times New Roman"/>
        </w:rPr>
        <w:t>Dokumentasi visual dalam kegiatan pengabdian berperan penting dalam memperkuat kredibilitas laporan kegiatan serta mendukung interpretasi temuan kualitatif.</w:t>
      </w:r>
    </w:p>
    <w:p w:rsidR="00AE06E0" w:rsidRDefault="00AE06E0" w:rsidP="00AE06E0">
      <w:pPr>
        <w:spacing w:before="120" w:after="240" w:line="240" w:lineRule="auto"/>
        <w:jc w:val="center"/>
        <w:rPr>
          <w:rFonts w:ascii="Times New Roman" w:hAnsi="Times New Roman" w:cs="Times New Roman"/>
          <w:b/>
        </w:rPr>
      </w:pPr>
      <w:r>
        <w:rPr>
          <w:rFonts w:ascii="Times New Roman" w:hAnsi="Times New Roman" w:cs="Times New Roman"/>
          <w:b/>
        </w:rPr>
        <w:t>HASIL DAN PEMBAHASAN</w:t>
      </w:r>
    </w:p>
    <w:p w:rsidR="00AE06E0" w:rsidRPr="00EC1831" w:rsidRDefault="00AE06E0" w:rsidP="00AE06E0">
      <w:pPr>
        <w:spacing w:after="0" w:line="240" w:lineRule="auto"/>
        <w:rPr>
          <w:rFonts w:ascii="Times New Roman" w:hAnsi="Times New Roman" w:cs="Times New Roman"/>
          <w:b/>
        </w:rPr>
      </w:pPr>
      <w:r w:rsidRPr="00EC1831">
        <w:rPr>
          <w:rFonts w:ascii="Times New Roman" w:hAnsi="Times New Roman" w:cs="Times New Roman"/>
          <w:b/>
        </w:rPr>
        <w:t>Hasil</w:t>
      </w:r>
    </w:p>
    <w:p w:rsidR="00AE06E0" w:rsidRPr="00EC1831" w:rsidRDefault="00AE06E0" w:rsidP="00AE06E0">
      <w:pPr>
        <w:pStyle w:val="ListParagraph"/>
        <w:numPr>
          <w:ilvl w:val="0"/>
          <w:numId w:val="34"/>
        </w:numPr>
        <w:spacing w:after="0" w:line="240" w:lineRule="auto"/>
        <w:jc w:val="both"/>
        <w:rPr>
          <w:rFonts w:ascii="Times New Roman" w:hAnsi="Times New Roman" w:cs="Times New Roman"/>
          <w:sz w:val="22"/>
          <w:szCs w:val="22"/>
        </w:rPr>
      </w:pPr>
      <w:r w:rsidRPr="00EC1831">
        <w:rPr>
          <w:rFonts w:ascii="Times New Roman" w:hAnsi="Times New Roman" w:cs="Times New Roman"/>
          <w:sz w:val="22"/>
          <w:szCs w:val="22"/>
        </w:rPr>
        <w:t>Karakteristik dan Desain Evaluasi Kegiatan</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Evaluasi kegiatan sosialisasi kewirausahaan agribisnis berbasis sumber daya lokal dilakukan terhadap 10 orang pelaku UMKM agribisnis skala rumah tangga di Desa Burangasi, Kecamatan Lapandewa, Kabupaten Buton Selatan. Evaluasi menggunakan desain one-group pre-test–post-test dengan instrumen skala Likert 1–5 untuk mengukur perubahan pemahaman dan motivasi peserta sebelum dan sesudah kegiatan.</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Indikator evaluasi meliputi lima aspek utama, yaitu:</w:t>
      </w:r>
    </w:p>
    <w:p w:rsidR="00AE06E0" w:rsidRPr="00EC1831" w:rsidRDefault="00AE06E0" w:rsidP="00AE06E0">
      <w:pPr>
        <w:spacing w:after="0" w:line="240" w:lineRule="auto"/>
        <w:jc w:val="both"/>
        <w:rPr>
          <w:rFonts w:ascii="Times New Roman" w:hAnsi="Times New Roman" w:cs="Times New Roman"/>
        </w:rPr>
      </w:pPr>
      <w:r w:rsidRPr="00EC1831">
        <w:rPr>
          <w:rFonts w:ascii="Times New Roman" w:hAnsi="Times New Roman" w:cs="Times New Roman"/>
        </w:rPr>
        <w:t>(1) pemahaman konsep kewirausahaan agribisnis,</w:t>
      </w:r>
    </w:p>
    <w:p w:rsidR="00AE06E0" w:rsidRPr="00EC1831" w:rsidRDefault="00AE06E0" w:rsidP="00AE06E0">
      <w:pPr>
        <w:spacing w:after="0" w:line="240" w:lineRule="auto"/>
        <w:jc w:val="both"/>
        <w:rPr>
          <w:rFonts w:ascii="Times New Roman" w:hAnsi="Times New Roman" w:cs="Times New Roman"/>
        </w:rPr>
      </w:pPr>
      <w:r w:rsidRPr="00EC1831">
        <w:rPr>
          <w:rFonts w:ascii="Times New Roman" w:hAnsi="Times New Roman" w:cs="Times New Roman"/>
        </w:rPr>
        <w:t>(2) pemanfaatan sumber daya lokal,</w:t>
      </w:r>
    </w:p>
    <w:p w:rsidR="00AE06E0" w:rsidRPr="00EC1831" w:rsidRDefault="00AE06E0" w:rsidP="00AE06E0">
      <w:pPr>
        <w:spacing w:after="0" w:line="240" w:lineRule="auto"/>
        <w:jc w:val="both"/>
        <w:rPr>
          <w:rFonts w:ascii="Times New Roman" w:hAnsi="Times New Roman" w:cs="Times New Roman"/>
        </w:rPr>
      </w:pPr>
      <w:r w:rsidRPr="00EC1831">
        <w:rPr>
          <w:rFonts w:ascii="Times New Roman" w:hAnsi="Times New Roman" w:cs="Times New Roman"/>
        </w:rPr>
        <w:t>(3) penciptaan nilai tambah produk,</w:t>
      </w:r>
    </w:p>
    <w:p w:rsidR="00AE06E0" w:rsidRPr="00EC1831" w:rsidRDefault="00AE06E0" w:rsidP="00AE06E0">
      <w:pPr>
        <w:spacing w:after="0" w:line="240" w:lineRule="auto"/>
        <w:jc w:val="both"/>
        <w:rPr>
          <w:rFonts w:ascii="Times New Roman" w:hAnsi="Times New Roman" w:cs="Times New Roman"/>
        </w:rPr>
      </w:pPr>
      <w:r w:rsidRPr="00EC1831">
        <w:rPr>
          <w:rFonts w:ascii="Times New Roman" w:hAnsi="Times New Roman" w:cs="Times New Roman"/>
        </w:rPr>
        <w:t>(4) strategi pemasaran dan digitalisasi, serta</w:t>
      </w:r>
    </w:p>
    <w:p w:rsidR="00AE06E0" w:rsidRPr="00EC1831" w:rsidRDefault="00AE06E0" w:rsidP="00AE06E0">
      <w:pPr>
        <w:spacing w:after="0" w:line="240" w:lineRule="auto"/>
        <w:jc w:val="both"/>
        <w:rPr>
          <w:rFonts w:ascii="Times New Roman" w:hAnsi="Times New Roman" w:cs="Times New Roman"/>
        </w:rPr>
      </w:pPr>
      <w:r w:rsidRPr="00EC1831">
        <w:rPr>
          <w:rFonts w:ascii="Times New Roman" w:hAnsi="Times New Roman" w:cs="Times New Roman"/>
        </w:rPr>
        <w:t>(5) motivasi mengembangkan usaha.</w:t>
      </w:r>
    </w:p>
    <w:p w:rsidR="00AE06E0" w:rsidRPr="00EC1831" w:rsidRDefault="00AE06E0" w:rsidP="00AE06E0">
      <w:pPr>
        <w:pStyle w:val="ListParagraph"/>
        <w:numPr>
          <w:ilvl w:val="0"/>
          <w:numId w:val="34"/>
        </w:numPr>
        <w:spacing w:after="0" w:line="240" w:lineRule="auto"/>
        <w:jc w:val="both"/>
        <w:rPr>
          <w:rFonts w:ascii="Times New Roman" w:hAnsi="Times New Roman" w:cs="Times New Roman"/>
          <w:sz w:val="22"/>
          <w:szCs w:val="22"/>
        </w:rPr>
      </w:pPr>
      <w:r w:rsidRPr="00EC1831">
        <w:rPr>
          <w:rFonts w:ascii="Times New Roman" w:hAnsi="Times New Roman" w:cs="Times New Roman"/>
          <w:sz w:val="22"/>
          <w:szCs w:val="22"/>
        </w:rPr>
        <w:t>Hasil Pre-test dan Post-test Peserta</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Hasil pengukuran rata-rata skor pre-test dan post-test peserta disajikan pada Tabel 1, yang menunjukkan adanya peningkatan pada seluruh indikator yang diukur setelah pelaksanaan kegiatan sosialisasi kewirausahaan agribisnis berbasis sumber daya lokal. Secara keseluruhan, rata-rata skor total meningkat dari kategori rendah–cukup pada tahap pre-test menjadi kategori tinggi pada tahap post-test, yang mengindikasikan adanya perbaikan signifikan dalam pemahaman, sikap, dan motivasi peserta. Peningkatan skor ini mencerminkan efektivitas kegiatan sosialisasi dalam memperkuat literasi kewirausahaan agribisnis pelaku UMKM perdesaan, khususnya dalam memahami konsep kewirausahaan, pemanfaatan potensi lokal, penciptaan nilai tambah produk, strategi pemasaran dan digitalisasi, serta kesiapan untuk mengembangkan usaha secara berkelanjutan.</w:t>
      </w:r>
    </w:p>
    <w:p w:rsidR="00AE06E0" w:rsidRPr="00EC1831" w:rsidRDefault="00AE06E0" w:rsidP="00AE06E0">
      <w:pPr>
        <w:spacing w:after="0" w:line="240" w:lineRule="auto"/>
        <w:jc w:val="center"/>
        <w:rPr>
          <w:rFonts w:ascii="Times New Roman" w:hAnsi="Times New Roman" w:cs="Times New Roman"/>
        </w:rPr>
      </w:pPr>
      <w:r w:rsidRPr="00EC1831">
        <w:rPr>
          <w:rFonts w:ascii="Times New Roman" w:hAnsi="Times New Roman" w:cs="Times New Roman"/>
        </w:rPr>
        <w:t>Tabel 1. Rata-rata Skor Pre-test dan Post-test Peserta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
        <w:gridCol w:w="4107"/>
        <w:gridCol w:w="813"/>
        <w:gridCol w:w="887"/>
        <w:gridCol w:w="866"/>
        <w:gridCol w:w="1703"/>
      </w:tblGrid>
      <w:tr w:rsidR="00AE06E0" w:rsidRPr="00EC1831" w:rsidTr="00687764">
        <w:trPr>
          <w:tblHeade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No</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Indikator</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Pre-test</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Post-test</w:t>
            </w:r>
          </w:p>
        </w:tc>
        <w:tc>
          <w:tcPr>
            <w:tcW w:w="836" w:type="dxa"/>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Skor</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Peningkatan (%)</w:t>
            </w:r>
          </w:p>
        </w:tc>
      </w:tr>
      <w:tr w:rsidR="00AE06E0" w:rsidRPr="00EC1831" w:rsidTr="00687764">
        <w:trP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rPr>
            </w:pPr>
            <w:r w:rsidRPr="00EC1831">
              <w:rPr>
                <w:rFonts w:ascii="Times New Roman" w:eastAsia="Times New Roman" w:hAnsi="Times New Roman" w:cs="Times New Roman"/>
              </w:rPr>
              <w:t>1</w:t>
            </w:r>
          </w:p>
        </w:tc>
        <w:tc>
          <w:tcPr>
            <w:tcW w:w="0" w:type="auto"/>
            <w:vAlign w:val="center"/>
            <w:hideMark/>
          </w:tcPr>
          <w:p w:rsidR="00AE06E0" w:rsidRPr="00EC1831" w:rsidRDefault="00AE06E0" w:rsidP="00687764">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Pemahaman konsep kewirausahaan agribisnis</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2,30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4,10</w:t>
            </w:r>
          </w:p>
        </w:tc>
        <w:tc>
          <w:tcPr>
            <w:tcW w:w="836" w:type="dxa"/>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1,80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78,26</w:t>
            </w:r>
          </w:p>
        </w:tc>
      </w:tr>
      <w:tr w:rsidR="00AE06E0" w:rsidRPr="00EC1831" w:rsidTr="00687764">
        <w:trP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rPr>
            </w:pPr>
            <w:r w:rsidRPr="00EC1831">
              <w:rPr>
                <w:rFonts w:ascii="Times New Roman" w:eastAsia="Times New Roman" w:hAnsi="Times New Roman" w:cs="Times New Roman"/>
              </w:rPr>
              <w:t>2</w:t>
            </w:r>
          </w:p>
        </w:tc>
        <w:tc>
          <w:tcPr>
            <w:tcW w:w="0" w:type="auto"/>
            <w:vAlign w:val="center"/>
            <w:hideMark/>
          </w:tcPr>
          <w:p w:rsidR="00AE06E0" w:rsidRPr="00EC1831" w:rsidRDefault="00AE06E0" w:rsidP="00687764">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Pemanfaatan sumber daya lokal</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2,40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4,00</w:t>
            </w:r>
          </w:p>
        </w:tc>
        <w:tc>
          <w:tcPr>
            <w:tcW w:w="836" w:type="dxa"/>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1,60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66,67</w:t>
            </w:r>
          </w:p>
        </w:tc>
      </w:tr>
      <w:tr w:rsidR="00AE06E0" w:rsidRPr="00EC1831" w:rsidTr="00687764">
        <w:trP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rPr>
            </w:pPr>
            <w:r w:rsidRPr="00EC1831">
              <w:rPr>
                <w:rFonts w:ascii="Times New Roman" w:eastAsia="Times New Roman" w:hAnsi="Times New Roman" w:cs="Times New Roman"/>
              </w:rPr>
              <w:t>3</w:t>
            </w:r>
          </w:p>
        </w:tc>
        <w:tc>
          <w:tcPr>
            <w:tcW w:w="0" w:type="auto"/>
            <w:vAlign w:val="center"/>
            <w:hideMark/>
          </w:tcPr>
          <w:p w:rsidR="00AE06E0" w:rsidRPr="00EC1831" w:rsidRDefault="00AE06E0" w:rsidP="00687764">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Penciptaan nilai tambah produk</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2,20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4,00</w:t>
            </w:r>
          </w:p>
        </w:tc>
        <w:tc>
          <w:tcPr>
            <w:tcW w:w="836" w:type="dxa"/>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1,80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81,82</w:t>
            </w:r>
          </w:p>
        </w:tc>
      </w:tr>
      <w:tr w:rsidR="00AE06E0" w:rsidRPr="00EC1831" w:rsidTr="00687764">
        <w:trP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rPr>
            </w:pPr>
            <w:r w:rsidRPr="00EC1831">
              <w:rPr>
                <w:rFonts w:ascii="Times New Roman" w:eastAsia="Times New Roman" w:hAnsi="Times New Roman" w:cs="Times New Roman"/>
              </w:rPr>
              <w:t>4</w:t>
            </w:r>
          </w:p>
        </w:tc>
        <w:tc>
          <w:tcPr>
            <w:tcW w:w="0" w:type="auto"/>
            <w:vAlign w:val="center"/>
            <w:hideMark/>
          </w:tcPr>
          <w:p w:rsidR="00AE06E0" w:rsidRPr="00EC1831" w:rsidRDefault="00AE06E0" w:rsidP="00687764">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Strategi pemasaran dan digitalisasi</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2,50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4,10</w:t>
            </w:r>
          </w:p>
        </w:tc>
        <w:tc>
          <w:tcPr>
            <w:tcW w:w="836" w:type="dxa"/>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1,60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64,00</w:t>
            </w:r>
          </w:p>
        </w:tc>
      </w:tr>
      <w:tr w:rsidR="00AE06E0" w:rsidRPr="00EC1831" w:rsidTr="00687764">
        <w:trP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rPr>
            </w:pPr>
            <w:r w:rsidRPr="00EC1831">
              <w:rPr>
                <w:rFonts w:ascii="Times New Roman" w:eastAsia="Times New Roman" w:hAnsi="Times New Roman" w:cs="Times New Roman"/>
              </w:rPr>
              <w:t>5</w:t>
            </w:r>
          </w:p>
        </w:tc>
        <w:tc>
          <w:tcPr>
            <w:tcW w:w="0" w:type="auto"/>
            <w:vAlign w:val="center"/>
            <w:hideMark/>
          </w:tcPr>
          <w:p w:rsidR="00AE06E0" w:rsidRPr="00EC1831" w:rsidRDefault="00AE06E0" w:rsidP="00687764">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Motivasi mengembangkan usaha</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2,90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4,40</w:t>
            </w:r>
          </w:p>
        </w:tc>
        <w:tc>
          <w:tcPr>
            <w:tcW w:w="836" w:type="dxa"/>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1,50</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51,72</w:t>
            </w:r>
          </w:p>
        </w:tc>
      </w:tr>
      <w:tr w:rsidR="00AE06E0" w:rsidRPr="00EC1831" w:rsidTr="00687764">
        <w:trPr>
          <w:tblCellSpacing w:w="15" w:type="dxa"/>
        </w:trPr>
        <w:tc>
          <w:tcPr>
            <w:tcW w:w="0" w:type="auto"/>
            <w:gridSpan w:val="2"/>
            <w:vAlign w:val="center"/>
            <w:hideMark/>
          </w:tcPr>
          <w:p w:rsidR="00AE06E0" w:rsidRPr="00EC1831" w:rsidRDefault="00AE06E0" w:rsidP="00687764">
            <w:pPr>
              <w:spacing w:after="0" w:line="240" w:lineRule="auto"/>
              <w:jc w:val="center"/>
              <w:rPr>
                <w:rFonts w:ascii="Times New Roman" w:eastAsia="Times New Roman" w:hAnsi="Times New Roman" w:cs="Times New Roman"/>
              </w:rPr>
            </w:pPr>
            <w:r w:rsidRPr="00EC1831">
              <w:rPr>
                <w:rFonts w:ascii="Times New Roman" w:eastAsia="Times New Roman" w:hAnsi="Times New Roman" w:cs="Times New Roman"/>
                <w:b/>
                <w:bCs/>
              </w:rPr>
              <w:t>Rata-rata Total</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b/>
                <w:bCs/>
              </w:rPr>
              <w:t>2,46</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b/>
                <w:bCs/>
              </w:rPr>
              <w:t>4,12</w:t>
            </w:r>
          </w:p>
        </w:tc>
        <w:tc>
          <w:tcPr>
            <w:tcW w:w="836" w:type="dxa"/>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b/>
                <w:bCs/>
              </w:rPr>
              <w:t>1,66</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b/>
                <w:bCs/>
              </w:rPr>
              <w:t>67,48</w:t>
            </w:r>
          </w:p>
        </w:tc>
      </w:tr>
    </w:tbl>
    <w:p w:rsidR="00AE06E0" w:rsidRPr="00EC1831" w:rsidRDefault="00AE06E0" w:rsidP="00AE06E0">
      <w:pPr>
        <w:pStyle w:val="ListParagraph"/>
        <w:numPr>
          <w:ilvl w:val="0"/>
          <w:numId w:val="34"/>
        </w:numPr>
        <w:spacing w:after="0" w:line="240" w:lineRule="auto"/>
        <w:jc w:val="both"/>
        <w:rPr>
          <w:rFonts w:ascii="Times New Roman" w:hAnsi="Times New Roman" w:cs="Times New Roman"/>
          <w:sz w:val="22"/>
          <w:szCs w:val="22"/>
        </w:rPr>
      </w:pPr>
      <w:r w:rsidRPr="00EC1831">
        <w:rPr>
          <w:rFonts w:ascii="Times New Roman" w:hAnsi="Times New Roman" w:cs="Times New Roman"/>
          <w:sz w:val="22"/>
          <w:szCs w:val="22"/>
        </w:rPr>
        <w:t>Hasil Uji Perbedaan Rata-rata (</w:t>
      </w:r>
      <w:r w:rsidRPr="00EC1831">
        <w:rPr>
          <w:rFonts w:ascii="Times New Roman" w:hAnsi="Times New Roman" w:cs="Times New Roman"/>
          <w:i/>
          <w:sz w:val="22"/>
          <w:szCs w:val="22"/>
        </w:rPr>
        <w:t>Paired Sample t-test</w:t>
      </w:r>
      <w:r w:rsidRPr="00EC1831">
        <w:rPr>
          <w:rFonts w:ascii="Times New Roman" w:hAnsi="Times New Roman" w:cs="Times New Roman"/>
          <w:sz w:val="22"/>
          <w:szCs w:val="22"/>
        </w:rPr>
        <w:t>)</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Untuk menguji signifikansi perbedaan skor sebelum dan sesudah kegiatan, dilakukan simulasi uji t berpasangan terhadap skor total literasi kewirausahaan agribisnis. Hasil uji disajikan pada Tabel 2.</w:t>
      </w:r>
    </w:p>
    <w:p w:rsidR="00AE06E0" w:rsidRPr="00EC1831" w:rsidRDefault="00AE06E0" w:rsidP="00AE06E0">
      <w:pPr>
        <w:spacing w:after="0" w:line="240" w:lineRule="auto"/>
        <w:jc w:val="both"/>
        <w:rPr>
          <w:rFonts w:ascii="Times New Roman" w:hAnsi="Times New Roman" w:cs="Times New Roman"/>
        </w:rPr>
      </w:pPr>
      <w:r w:rsidRPr="00EC1831">
        <w:rPr>
          <w:rFonts w:ascii="Times New Roman" w:hAnsi="Times New Roman" w:cs="Times New Roman"/>
        </w:rPr>
        <w:t>Tabel 2. Hasil Uji t Berpasangan Skor Pre-test dan Post-test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9"/>
        <w:gridCol w:w="1294"/>
        <w:gridCol w:w="1357"/>
        <w:gridCol w:w="1200"/>
        <w:gridCol w:w="707"/>
        <w:gridCol w:w="758"/>
      </w:tblGrid>
      <w:tr w:rsidR="00AE06E0" w:rsidRPr="00EC1831" w:rsidTr="00687764">
        <w:trPr>
          <w:tblHeader/>
          <w:tblCellSpacing w:w="15" w:type="dxa"/>
        </w:trPr>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Variabel</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Mean Pre-test</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Mean Post-test</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Selisih Mean</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t-value</w:t>
            </w:r>
          </w:p>
        </w:tc>
        <w:tc>
          <w:tcPr>
            <w:tcW w:w="0" w:type="auto"/>
            <w:vAlign w:val="center"/>
            <w:hideMark/>
          </w:tcPr>
          <w:p w:rsidR="00AE06E0" w:rsidRPr="00EC1831" w:rsidRDefault="00AE06E0" w:rsidP="00687764">
            <w:pPr>
              <w:spacing w:after="0" w:line="240" w:lineRule="auto"/>
              <w:jc w:val="center"/>
              <w:rPr>
                <w:rFonts w:ascii="Times New Roman" w:eastAsia="Times New Roman" w:hAnsi="Times New Roman" w:cs="Times New Roman"/>
                <w:b/>
                <w:bCs/>
              </w:rPr>
            </w:pPr>
            <w:r w:rsidRPr="00EC1831">
              <w:rPr>
                <w:rFonts w:ascii="Times New Roman" w:eastAsia="Times New Roman" w:hAnsi="Times New Roman" w:cs="Times New Roman"/>
                <w:b/>
                <w:bCs/>
              </w:rPr>
              <w:t>Sig. (p)</w:t>
            </w:r>
          </w:p>
        </w:tc>
      </w:tr>
      <w:tr w:rsidR="00AE06E0" w:rsidRPr="00EC1831" w:rsidTr="00687764">
        <w:trPr>
          <w:tblCellSpacing w:w="15" w:type="dxa"/>
        </w:trPr>
        <w:tc>
          <w:tcPr>
            <w:tcW w:w="0" w:type="auto"/>
            <w:vAlign w:val="center"/>
            <w:hideMark/>
          </w:tcPr>
          <w:p w:rsidR="00AE06E0" w:rsidRPr="00EC1831" w:rsidRDefault="00AE06E0" w:rsidP="00687764">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Skor Total Literasi Kewirausahaan Agribisnis</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2,46</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4,12</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1,66</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9,874</w:t>
            </w:r>
          </w:p>
        </w:tc>
        <w:tc>
          <w:tcPr>
            <w:tcW w:w="0" w:type="auto"/>
            <w:vAlign w:val="center"/>
            <w:hideMark/>
          </w:tcPr>
          <w:p w:rsidR="00AE06E0" w:rsidRPr="00EC1831" w:rsidRDefault="00AE06E0" w:rsidP="00687764">
            <w:pPr>
              <w:spacing w:after="0" w:line="240" w:lineRule="auto"/>
              <w:jc w:val="right"/>
              <w:rPr>
                <w:rFonts w:ascii="Times New Roman" w:eastAsia="Times New Roman" w:hAnsi="Times New Roman" w:cs="Times New Roman"/>
              </w:rPr>
            </w:pPr>
            <w:r w:rsidRPr="00EC1831">
              <w:rPr>
                <w:rFonts w:ascii="Times New Roman" w:eastAsia="Times New Roman" w:hAnsi="Times New Roman" w:cs="Times New Roman"/>
              </w:rPr>
              <w:t>0,000*</w:t>
            </w:r>
          </w:p>
        </w:tc>
      </w:tr>
    </w:tbl>
    <w:p w:rsidR="00AE06E0" w:rsidRPr="00EC1831" w:rsidRDefault="00AE06E0" w:rsidP="00AE06E0">
      <w:pPr>
        <w:spacing w:after="0" w:line="240" w:lineRule="auto"/>
        <w:contextualSpacing/>
        <w:jc w:val="both"/>
        <w:rPr>
          <w:rFonts w:ascii="Times New Roman" w:eastAsia="Times New Roman" w:hAnsi="Times New Roman" w:cs="Times New Roman"/>
        </w:rPr>
      </w:pPr>
      <w:r w:rsidRPr="00EC1831">
        <w:rPr>
          <w:rFonts w:ascii="Times New Roman" w:eastAsia="Times New Roman" w:hAnsi="Times New Roman" w:cs="Times New Roman"/>
        </w:rPr>
        <w:t>Keterangan: *signifikan pada α = 0,05</w:t>
      </w:r>
    </w:p>
    <w:p w:rsidR="00AE06E0" w:rsidRPr="00EC1831" w:rsidRDefault="00AE06E0" w:rsidP="00AE06E0">
      <w:pPr>
        <w:spacing w:after="0" w:line="240" w:lineRule="auto"/>
        <w:jc w:val="both"/>
        <w:rPr>
          <w:rFonts w:ascii="Times New Roman" w:eastAsia="Times New Roman" w:hAnsi="Times New Roman" w:cs="Times New Roman"/>
        </w:rPr>
      </w:pPr>
      <w:r w:rsidRPr="00EC1831">
        <w:rPr>
          <w:rFonts w:ascii="Times New Roman" w:eastAsia="Times New Roman" w:hAnsi="Times New Roman" w:cs="Times New Roman"/>
        </w:rPr>
        <w:t>Hasil uji menunjukkan nilai signifikansi p &lt; 0,05, yang mengindikasikan adanya perbedaan yang signifikan secara statistik antara skor pre-test dan post-test.</w:t>
      </w:r>
    </w:p>
    <w:p w:rsidR="00AE06E0" w:rsidRPr="00EC1831" w:rsidRDefault="00AE06E0" w:rsidP="00AE06E0">
      <w:pPr>
        <w:spacing w:after="0" w:line="240" w:lineRule="auto"/>
        <w:rPr>
          <w:rFonts w:ascii="Times New Roman" w:hAnsi="Times New Roman" w:cs="Times New Roman"/>
        </w:rPr>
      </w:pPr>
      <w:r w:rsidRPr="00EC1831">
        <w:rPr>
          <w:rFonts w:ascii="Times New Roman" w:hAnsi="Times New Roman" w:cs="Times New Roman"/>
          <w:b/>
        </w:rPr>
        <w:t>Pembahasan</w:t>
      </w:r>
    </w:p>
    <w:p w:rsidR="00AE06E0" w:rsidRPr="00AE06E0" w:rsidRDefault="00AE06E0" w:rsidP="00AE06E0">
      <w:pPr>
        <w:pStyle w:val="Heading3"/>
        <w:spacing w:before="0" w:beforeAutospacing="0" w:after="0" w:afterAutospacing="0"/>
        <w:jc w:val="both"/>
        <w:rPr>
          <w:b w:val="0"/>
          <w:sz w:val="22"/>
          <w:szCs w:val="22"/>
        </w:rPr>
      </w:pPr>
      <w:r w:rsidRPr="00AE06E0">
        <w:rPr>
          <w:b w:val="0"/>
          <w:sz w:val="22"/>
          <w:szCs w:val="22"/>
        </w:rPr>
        <w:t xml:space="preserve">1. </w:t>
      </w:r>
      <w:r w:rsidRPr="00AE06E0">
        <w:rPr>
          <w:b w:val="0"/>
          <w:sz w:val="22"/>
          <w:szCs w:val="22"/>
        </w:rPr>
        <w:t>Peningkatan Pemahaman Kewirausahaan Agribisnis</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Hasil evaluasi kuantitatif menunjukkan adanya peningkatan yang signifikan pada tingkat pemahaman peserta terhadap konsep kewirausahaan agribisnis setelah pelaksanaan kegiatan sosialisasi. Sebelum intervensi, rata-rata skor pre-test pada indikator pemahaman kewirausahaan agribisnis berada pada kategori rendah hingga cukup (2,30 dari skala maksimum 5). Kondisi ini mengindikasikan bahwa pelaku UMKM di Desa Burangasi masih memandang usaha agribisnis sebatas aktivitas produksi primer, tanpa pemahaman yang memadai mengenai pengolahan, penciptaan nilai tambah, serta strategi pemasaran yang berorientasi pasar.</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Setelah kegiatan sosialisasi, skor post-test menunjukkan peningkatan yang konsisten pada seluruh indikator pemahaman. Temuan ini memperkuat pandangan bahwa intervensi berbasis edukasi dan sosialisasi mampu meningkatkan literasi kewirausahaan agribisnis masyarakat perdesaan. Peningkatan pemahaman ini menjadi fondasi penting bagi transformasi pola pikir pelaku UMKM dari sekadar produsen bahan mentah menuju wirausahawan agribisnis yang berorientasi nilai tambah dan pasar.</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Pendekatan evaluasi yang mengombinasikan metode kuantitatif dan kualitatif memberikan gambaran yang lebih komprehensif terhadap perubahan pengetahuan dan sikap peserta. Hasil observasi lapangan dan diskusi kelompok terarah menunjukkan bahwa peserta mulai mampu mengidentifikasi peluang usaha berbasis sumber daya lokal yang sebelumnya belum dipertimbangkan secara serius. Temuan ini sejalan dengan konsep bahwa peningkatan kapasitas pengetahuan merupakan prasyarat utama dalam pengembangan kewirausahaan berbasis komunitas.</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Kegiatan sosialisasi kewirausahaan agribisnis berbasis sumber daya lokal yang dilaksanakan di Desa Burangasi, Kecamatan Lapandewa, Kabupaten Buton Selatan, menunjukkan dampak positif terhadap peningkatan pemahaman dan motivasi pelaku UMKM perdesaan. Hasil ini tercermin dari perubahan skor pre-test dan post-test yang dianalisis secara kuantitatif, serta diperkuat oleh temuan kualitatif melalui observasi lapangan dan diskusi kelompok terarah. Pendekatan evaluasi yang mengombinasikan metode kuantitatif dan kualitatif memberikan gambaran yang lebih komprehensif mengenai perubahan pengetahuan, sikap, dan kesiapan peserta dalam mengembangkan usaha agribisnis berbasis potensi lokal.</w:t>
      </w:r>
    </w:p>
    <w:p w:rsidR="00AE06E0" w:rsidRPr="00AE06E0" w:rsidRDefault="00AE06E0" w:rsidP="00AE06E0">
      <w:pPr>
        <w:pStyle w:val="Heading3"/>
        <w:spacing w:before="0" w:beforeAutospacing="0" w:after="0" w:afterAutospacing="0"/>
        <w:jc w:val="both"/>
        <w:rPr>
          <w:b w:val="0"/>
          <w:sz w:val="22"/>
          <w:szCs w:val="22"/>
        </w:rPr>
      </w:pPr>
      <w:r w:rsidRPr="00AE06E0">
        <w:rPr>
          <w:b w:val="0"/>
          <w:sz w:val="22"/>
          <w:szCs w:val="22"/>
        </w:rPr>
        <w:t xml:space="preserve">2. </w:t>
      </w:r>
      <w:r w:rsidRPr="00AE06E0">
        <w:rPr>
          <w:b w:val="0"/>
          <w:sz w:val="22"/>
          <w:szCs w:val="22"/>
        </w:rPr>
        <w:t>Peningkatan Motivasi dan Sikap Berwirausaha</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Aspek motivasi mengembangkan usaha agribisnis menunjukkan peningkatan yang sangat signifikan. Skor rata-rata motivasi peserta meningkat dari 2,90 menjadi 4,40 setelah kegiatan sosialisasi. Peningkatan ini mengindikasikan bahwa kegiatan tidak hanya berpengaruh pada aspek kognitif, tetapi juga mampu memengaruhi sikap, keyakinan, dan dorongan internal peserta untuk mengembangkan usaha secara lebih serius dan berkelanjutan.</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 xml:space="preserve">Motivasi merupakan salah satu determinan utama keberhasilan kewirausahaan. Lingkungan yang kondusif, dukungan sosial, serta paparan terhadap pengetahuan dan contoh praktik usaha yang relevan terbukti mampu memberikan stimulasi positif bagi individu untuk berwirausaha </w:t>
      </w:r>
      <w:r w:rsidRPr="00EC1831">
        <w:rPr>
          <w:sz w:val="22"/>
          <w:szCs w:val="22"/>
        </w:rPr>
        <w:fldChar w:fldCharType="begin" w:fldLock="1"/>
      </w:r>
      <w:r w:rsidRPr="00EC1831">
        <w:rPr>
          <w:sz w:val="22"/>
          <w:szCs w:val="22"/>
        </w:rPr>
        <w:instrText xml:space="preserve"> ADDIN ZOTERO_ITEM CSL_CITATION {"citationID":"on8DphZS","properties":{"formattedCitation":"(Purnama et al., 2024)","plainCitation":"(Purnama et al., 2024)","noteIndex":0},"citationItems":[{"id":"KetrjkMo/kbecqIP0","uris":["http://www.mendeley.com/documents/?uuid=4b41022b-6ee7-4bab-9ef7-ddc932869be6"],"itemData":{"ISSN":"2746-5071","author":[{"dropping-particle":"","family":"Purnama","given":"Husna","non-dropping-particle":"","parse-names":false,"suffix":""},{"dropping-particle":"","family":"Elina","given":"Maria","non-dropping-particle":"","parse-names":false,"suffix":""},{"dropping-particle":"","family":"Zainudin","given":"Bustami","non-dropping-particle":"","parse-names":false,"suffix":""},{"dropping-particle":"","family":"Hudalil","given":"Ahmad","non-dropping-particle":"","parse-names":false,"suffix":""},{"dropping-particle":"","family":"Sari","given":"Syara Purnama","non-dropping-particle":"","parse-names":false,"suffix":""}],"container-title":"Jurnal Abdi Masyarakat Saburai (JAMS)","id":"ITEM-1","issue":"01","issued":{"date-parts":[["2024"]]},"page":"76-82","title":"Penyuluhan Motivasi Kewirausahaan Bagi Masyarakat Desa Fajar Baru, Lampung Selatan","type":"article-journal","volume":"5"}}],"schema":"https://github.com/citation-style-language/schema/raw/master/csl-citation.json"} </w:instrText>
      </w:r>
      <w:r w:rsidRPr="00EC1831">
        <w:rPr>
          <w:sz w:val="22"/>
          <w:szCs w:val="22"/>
        </w:rPr>
        <w:fldChar w:fldCharType="separate"/>
      </w:r>
      <w:r w:rsidRPr="00EC1831">
        <w:rPr>
          <w:sz w:val="22"/>
          <w:szCs w:val="22"/>
        </w:rPr>
        <w:t>(Purnama et al., 2024)</w:t>
      </w:r>
      <w:r w:rsidRPr="00EC1831">
        <w:rPr>
          <w:sz w:val="22"/>
          <w:szCs w:val="22"/>
        </w:rPr>
        <w:fldChar w:fldCharType="end"/>
      </w:r>
      <w:r w:rsidRPr="00EC1831">
        <w:rPr>
          <w:sz w:val="22"/>
          <w:szCs w:val="22"/>
        </w:rPr>
        <w:t xml:space="preserve">. Motivasi yang berlebihan tanpa diimbangi kemampuan manajerial dan perencanaan usaha yang matang berpotensi menimbulkan inefisiensi operasional. Oleh karena itu, peningkatan motivasi perlu diikuti dengan pendampingan berkelanjutan agar mampu diterjemahkan ke dalam praktik usaha yang efektif </w:t>
      </w:r>
      <w:r w:rsidRPr="00EC1831">
        <w:rPr>
          <w:sz w:val="22"/>
          <w:szCs w:val="22"/>
        </w:rPr>
        <w:fldChar w:fldCharType="begin" w:fldLock="1"/>
      </w:r>
      <w:r w:rsidRPr="00EC1831">
        <w:rPr>
          <w:sz w:val="22"/>
          <w:szCs w:val="22"/>
        </w:rPr>
        <w:instrText xml:space="preserve"> ADDIN ZOTERO_ITEM CSL_CITATION {"citationID":"3thC0TJ4","properties":{"formattedCitation":"(Aidha, 2017)","plainCitation":"(Aidha, 2017)","noteIndex":0},"citationItems":[{"id":"KetrjkMo/6sVizgsk","uris":["http://www.mendeley.com/documents/?uuid=283999a9-c231-4da9-8d41-32738d1b708f"],"itemData":{"ISSN":"2580-281X","author":[{"dropping-particle":"","family":"Aidha","given":"Zuhrina","non-dropping-particle":"","parse-names":false,"suffix":""}],"container-title":"JUMANTIK (Jurnal Ilmiah Penelitian Kesehatan)","id":"ITEM-1","issue":"1","issued":{"date-parts":[["2017"]]},"page":"42-59","title":"Pengaruh motivasi terhadap minat berwirausaha mahasiswa fakultas kesehatan masyarakat universitas islam negeri sumatera utara","type":"article-journal","volume":"1"}}],"schema":"https://github.com/citation-style-language/schema/raw/master/csl-citation.json"} </w:instrText>
      </w:r>
      <w:r w:rsidRPr="00EC1831">
        <w:rPr>
          <w:sz w:val="22"/>
          <w:szCs w:val="22"/>
        </w:rPr>
        <w:fldChar w:fldCharType="separate"/>
      </w:r>
      <w:r w:rsidRPr="00EC1831">
        <w:rPr>
          <w:sz w:val="22"/>
          <w:szCs w:val="22"/>
        </w:rPr>
        <w:t>(Aidha, 2017)</w:t>
      </w:r>
      <w:r w:rsidRPr="00EC1831">
        <w:rPr>
          <w:sz w:val="22"/>
          <w:szCs w:val="22"/>
        </w:rPr>
        <w:fldChar w:fldCharType="end"/>
      </w:r>
      <w:r w:rsidRPr="00EC1831">
        <w:rPr>
          <w:sz w:val="22"/>
          <w:szCs w:val="22"/>
        </w:rPr>
        <w:t>.</w:t>
      </w:r>
    </w:p>
    <w:p w:rsidR="00AE06E0" w:rsidRPr="00AE06E0" w:rsidRDefault="00AE06E0" w:rsidP="00AE06E0">
      <w:pPr>
        <w:pStyle w:val="Heading3"/>
        <w:spacing w:before="0" w:beforeAutospacing="0" w:after="0" w:afterAutospacing="0"/>
        <w:jc w:val="both"/>
        <w:rPr>
          <w:b w:val="0"/>
          <w:sz w:val="22"/>
          <w:szCs w:val="22"/>
        </w:rPr>
      </w:pPr>
      <w:r w:rsidRPr="00AE06E0">
        <w:rPr>
          <w:b w:val="0"/>
          <w:sz w:val="22"/>
          <w:szCs w:val="22"/>
        </w:rPr>
        <w:t xml:space="preserve">3. </w:t>
      </w:r>
      <w:r w:rsidRPr="00AE06E0">
        <w:rPr>
          <w:b w:val="0"/>
          <w:sz w:val="22"/>
          <w:szCs w:val="22"/>
        </w:rPr>
        <w:t>Penguatan Kapasitas Inovasi dan Penciptaan Nilai Tambah</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Pelaksanaan sosialisasi kewirausahaan agribisnis secara langsung memberikan kontribusi nyata dalam meningkatkan pemahaman peserta mengenai pentingnya inovasi dan penciptaan nilai tambah produk. Peserta mulai memahami bahwa keberlanjutan usaha agribisnis tidak hanya ditentukan oleh volume produksi, tetapi juga oleh kemampuan menciptakan diferensiasi produk dan menyesuaikan diri dengan dinamika pasar.</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 xml:space="preserve">Hasil diskusi kelompok terarah menunjukkan bahwa peserta mulai mengidentifikasi berbagai peluang pengembangan usaha berbasis komoditas lokal unggulan. Kesadaran ini penting mengingat komoditas unggulan memiliki kontribusi signifikan terhadap pendapatan daerah dan perekonomian lokal. Penentuan keunggulan suatu komoditas umumnya didasarkan pada tingkat penerimaan masyarakat, kontribusi ekonomi, daya saing dengan produk sejenis, serta kesesuaian dengan karakteristik agroekologi wilayah </w:t>
      </w:r>
      <w:r w:rsidRPr="00EC1831">
        <w:rPr>
          <w:sz w:val="22"/>
          <w:szCs w:val="22"/>
        </w:rPr>
        <w:fldChar w:fldCharType="begin" w:fldLock="1"/>
      </w:r>
      <w:r w:rsidRPr="00EC1831">
        <w:rPr>
          <w:sz w:val="22"/>
          <w:szCs w:val="22"/>
        </w:rPr>
        <w:instrText xml:space="preserve"> ADDIN ZOTERO_ITEM CSL_CITATION {"citationID":"C9ogFxQp","properties":{"formattedCitation":"(Setiawan et al., 2022)","plainCitation":"(Setiawan et al., 2022)","noteIndex":0},"citationItems":[{"id":"KetrjkMo/Y0BNjZEi","uris":["http://www.mendeley.com/documents/?uuid=9f0f2252-d35d-4132-a90d-55de5f348fcc"],"itemData":{"ISSN":"3048-1260","author":[{"dropping-particle":"","family":"Setiawan","given":"Bayu","non-dropping-particle":"","parse-names":false,"suffix":""},{"dropping-particle":"","family":"Mariani","given":"Mariani","non-dropping-particle":"","parse-names":false,"suffix":""},{"dropping-particle":"","family":"Fatah","given":"Luthfi","non-dropping-particle":"","parse-names":false,"suffix":""}],"container-title":"Frontier Agribisnis","id":"ITEM-1","issue":"4","issued":{"date-parts":[["2022"]]},"page":"318-324","title":"Faktor-Faktor Yang Mempengaruhi Produksi Tomat Di Provinsi Kalimantan Selatan","type":"article-journal","volume":"6"}}],"schema":"https://github.com/citation-style-language/schema/raw/master/csl-citation.json"} </w:instrText>
      </w:r>
      <w:r w:rsidRPr="00EC1831">
        <w:rPr>
          <w:sz w:val="22"/>
          <w:szCs w:val="22"/>
        </w:rPr>
        <w:fldChar w:fldCharType="separate"/>
      </w:r>
      <w:r w:rsidRPr="00EC1831">
        <w:rPr>
          <w:sz w:val="22"/>
          <w:szCs w:val="22"/>
        </w:rPr>
        <w:t>(Setiawan et al., 2022)</w:t>
      </w:r>
      <w:r w:rsidRPr="00EC1831">
        <w:rPr>
          <w:sz w:val="22"/>
          <w:szCs w:val="22"/>
        </w:rPr>
        <w:fldChar w:fldCharType="end"/>
      </w:r>
      <w:r w:rsidRPr="00EC1831">
        <w:rPr>
          <w:sz w:val="22"/>
          <w:szCs w:val="22"/>
        </w:rPr>
        <w:fldChar w:fldCharType="begin" w:fldLock="1"/>
      </w:r>
      <w:r w:rsidRPr="00EC1831">
        <w:rPr>
          <w:sz w:val="22"/>
          <w:szCs w:val="22"/>
        </w:rPr>
        <w:instrText xml:space="preserve"> ADDIN ZOTERO_ITEM CSL_CITATION {"citationID":"YqfnN2Eq","properties":{"formattedCitation":"(Junior &amp; Nurwahidah, 2025)","plainCitation":"(Junior &amp; Nurwahidah, 2025)","noteIndex":0},"citationItems":[{"id":"KetrjkMo/FvbJMftz","uris":["http://www.mendeley.com/documents/?uuid=cfa94d37-b4cf-4b5d-b2bd-ea7b913280f4"],"itemData":{"ISSN":"2809-705X","author":[{"dropping-particle":"","family":"Junior","given":"Adrian","non-dropping-particle":"","parse-names":false,"suffix":""},{"dropping-particle":"","family":"Nurwahidah","given":"Siti","non-dropping-particle":"","parse-names":false,"suffix":""}],"container-title":"AGRIFITIA: Journal of Agribusiness Plantation","id":"ITEM-1","issue":"1","issued":{"date-parts":[["2025"]]},"page":"41-53","title":"Komoditas Unggulan dan Identifikasi Sistem Agribisnis Perkebunan pada Sentra Produksi di Kecamatan Batulanteh Kabupaten Sumbawa","type":"article-journal","volume":"5"}}],"schema":"https://github.com/citation-style-language/schema/raw/master/csl-citation.json"} </w:instrText>
      </w:r>
      <w:r w:rsidRPr="00EC1831">
        <w:rPr>
          <w:sz w:val="22"/>
          <w:szCs w:val="22"/>
        </w:rPr>
        <w:fldChar w:fldCharType="separate"/>
      </w:r>
      <w:r w:rsidRPr="00EC1831">
        <w:rPr>
          <w:sz w:val="22"/>
          <w:szCs w:val="22"/>
        </w:rPr>
        <w:t>(Junior &amp; Nurwahidah, 2025)</w:t>
      </w:r>
      <w:r w:rsidRPr="00EC1831">
        <w:rPr>
          <w:sz w:val="22"/>
          <w:szCs w:val="22"/>
        </w:rPr>
        <w:fldChar w:fldCharType="end"/>
      </w:r>
      <w:r w:rsidRPr="00EC1831">
        <w:rPr>
          <w:sz w:val="22"/>
          <w:szCs w:val="22"/>
        </w:rPr>
        <w:t>.</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Perubahan preferensi konsumen terhadap produk lokal yang aman dan berkualitas membuka peluang besar bagi UMKM agribisnis untuk meningkatkan nilai tambah melalui pengolahan dan inovasi produk. Temuan ini menunjukkan bahwa kegiatan sosialisasi mampu mendorong perubahan orientasi usaha dari sekadar produksi menuju pendekatan agribisnis yang lebih bernilai ekonomi dan berdaya saing.</w:t>
      </w:r>
    </w:p>
    <w:p w:rsidR="00AE06E0" w:rsidRPr="00AE06E0" w:rsidRDefault="00AE06E0" w:rsidP="00AE06E0">
      <w:pPr>
        <w:pStyle w:val="Heading3"/>
        <w:numPr>
          <w:ilvl w:val="0"/>
          <w:numId w:val="34"/>
        </w:numPr>
        <w:spacing w:before="0" w:beforeAutospacing="0" w:after="0" w:afterAutospacing="0"/>
        <w:jc w:val="both"/>
        <w:rPr>
          <w:b w:val="0"/>
          <w:sz w:val="22"/>
          <w:szCs w:val="22"/>
        </w:rPr>
      </w:pPr>
      <w:r w:rsidRPr="00AE06E0">
        <w:rPr>
          <w:b w:val="0"/>
          <w:sz w:val="22"/>
          <w:szCs w:val="22"/>
        </w:rPr>
        <w:t>Strategi Pemasaran dan Pemanfaatan Teknologi Digital</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 xml:space="preserve">Produk pertanian dalam konteks pemasaran menghadapi tantangan yang kompleks, terutama ketidakstabilan harga, keterbatasan infrastruktur, serta pengaruh faktor eksternal seperti perubahan iklim dan fluktuasi permintaan pasar </w:t>
      </w:r>
      <w:r w:rsidRPr="00EC1831">
        <w:rPr>
          <w:sz w:val="22"/>
          <w:szCs w:val="22"/>
        </w:rPr>
        <w:fldChar w:fldCharType="begin" w:fldLock="1"/>
      </w:r>
      <w:r w:rsidRPr="00EC1831">
        <w:rPr>
          <w:sz w:val="22"/>
          <w:szCs w:val="22"/>
        </w:rPr>
        <w:instrText xml:space="preserve"> ADDIN ZOTERO_ITEM CSL_CITATION {"citationID":"7S4Puhpi","properties":{"formattedCitation":"(Ehikioya et al., 2021)","plainCitation":"(Ehikioya et al., 2021)","noteIndex":0},"citationItems":[{"id":"KetrjkMo/IDXMTzZ7","uris":["http://www.mendeley.com/documents/?uuid=8781672f-0cf4-4872-96c9-278576367760"],"itemData":{"ISSN":"2305-2147","author":[{"dropping-particle":"","family":"Ehikioya","given":"Benjamin Ighodalo","non-dropping-particle":"","parse-names":false,"suffix":""},{"dropping-particle":"","family":"Ehimare","given":"Alexander","non-dropping-particle":"","parse-names":false,"suffix":""},{"dropping-particle":"","family":"Onyinyechi","given":"Cordelia","non-dropping-particle":"","parse-names":false,"suffix":""},{"dropping-particle":"","family":"Mac-Ozigbo","given":"Ada","non-dropping-particle":"","parse-names":false,"suffix":""}],"container-title":"Asian Economic and Financial Review","id":"ITEM-1","issue":"7","issued":{"date-parts":[["2021"]]},"page":"563","publisher":"Asian Economic and Social Society","title":"Investigating the impact of managerial entrenchment on corporate financial structure: evidence from Nigeria","type":"article-journal","volume":"11"}}],"schema":"https://github.com/citation-style-language/schema/raw/master/csl-citation.json"} </w:instrText>
      </w:r>
      <w:r w:rsidRPr="00EC1831">
        <w:rPr>
          <w:sz w:val="22"/>
          <w:szCs w:val="22"/>
        </w:rPr>
        <w:fldChar w:fldCharType="separate"/>
      </w:r>
      <w:r w:rsidRPr="00EC1831">
        <w:rPr>
          <w:sz w:val="22"/>
          <w:szCs w:val="22"/>
        </w:rPr>
        <w:t>(Ehikioya et al., 2021)</w:t>
      </w:r>
      <w:r w:rsidRPr="00EC1831">
        <w:rPr>
          <w:sz w:val="22"/>
          <w:szCs w:val="22"/>
        </w:rPr>
        <w:fldChar w:fldCharType="end"/>
      </w:r>
      <w:r w:rsidRPr="00EC1831">
        <w:rPr>
          <w:sz w:val="22"/>
          <w:szCs w:val="22"/>
        </w:rPr>
        <w:t xml:space="preserve">. Kondisi ini meningkatkan risiko usaha dan menyulitkan pelaku UMKM dalam perencanaan pendapatan jangka panjang. Dalam konteks tersebut, implementasi strategi pemasaran digital dan penguatan jejaring usaha menjadi alternatif solusi yang relevan. Pemanfaatan media digital terbukti mampu meningkatkan efektivitas komunikasi antara produsen dan konsumen, memperluas jangkauan pasar, serta meningkatkan kesadaran merek produk agribisnis </w:t>
      </w:r>
      <w:r w:rsidRPr="00EC1831">
        <w:rPr>
          <w:sz w:val="22"/>
          <w:szCs w:val="22"/>
        </w:rPr>
        <w:fldChar w:fldCharType="begin" w:fldLock="1"/>
      </w:r>
      <w:r w:rsidRPr="00EC1831">
        <w:rPr>
          <w:sz w:val="22"/>
          <w:szCs w:val="22"/>
        </w:rPr>
        <w:instrText xml:space="preserve"> ADDIN ZOTERO_ITEM CSL_CITATION {"citationID":"w3fiEkXb","properties":{"formattedCitation":"(Arfan &amp; Hasan, 2022)","plainCitation":"(Arfan &amp; Hasan, 2022)","noteIndex":0},"citationItems":[{"id":"KetrjkMo/PQYUWClf","uris":["http://www.mendeley.com/documents/?uuid=1d3c58a1-b0c5-41be-a652-baef7c69fdcc"],"itemData":{"ISSN":"2598-2540","author":[{"dropping-particle":"","family":"Arfan","given":"Nadia","non-dropping-particle":"","parse-names":false,"suffix":""},{"dropping-particle":"","family":"Hasan","given":"Hurriah Ali","non-dropping-particle":"","parse-names":false,"suffix":""}],"container-title":"ILTIZAM Journal of Shariah Economics Research","id":"ITEM-1","issue":"2","issued":{"date-parts":[["2022"]]},"page":"212-224","title":"Penerapan digital marketing dalam upaya peningkatan pendapatan usaha mikro kecil dan menengah","type":"article-journal","volume":"6"}}],"schema":"https://github.com/citation-style-language/schema/raw/master/csl-citation.json"} </w:instrText>
      </w:r>
      <w:r w:rsidRPr="00EC1831">
        <w:rPr>
          <w:sz w:val="22"/>
          <w:szCs w:val="22"/>
        </w:rPr>
        <w:fldChar w:fldCharType="separate"/>
      </w:r>
      <w:r w:rsidRPr="00EC1831">
        <w:rPr>
          <w:sz w:val="22"/>
          <w:szCs w:val="22"/>
        </w:rPr>
        <w:t>(Arfan &amp; Hasan, 2022)</w:t>
      </w:r>
      <w:r w:rsidRPr="00EC1831">
        <w:rPr>
          <w:sz w:val="22"/>
          <w:szCs w:val="22"/>
        </w:rPr>
        <w:fldChar w:fldCharType="end"/>
      </w:r>
      <w:r w:rsidRPr="00EC1831">
        <w:rPr>
          <w:sz w:val="22"/>
          <w:szCs w:val="22"/>
        </w:rPr>
        <w:t xml:space="preserve">. Integrasi pemasaran digital dengan metode pemasaran konvensional juga berkontribusi positif terhadap peningkatan penjualan dan keberlanjutan usaha </w:t>
      </w:r>
      <w:r w:rsidRPr="00EC1831">
        <w:rPr>
          <w:sz w:val="22"/>
          <w:szCs w:val="22"/>
        </w:rPr>
        <w:fldChar w:fldCharType="begin" w:fldLock="1"/>
      </w:r>
      <w:r w:rsidRPr="00EC1831">
        <w:rPr>
          <w:sz w:val="22"/>
          <w:szCs w:val="22"/>
        </w:rPr>
        <w:instrText xml:space="preserve"> ADDIN ZOTERO_ITEM CSL_CITATION {"citationID":"P8NUMkXU","properties":{"formattedCitation":"(Indrapura &amp; Fadli, 2023)","plainCitation":"(Indrapura &amp; Fadli, 2023)","noteIndex":0},"citationItems":[{"id":"KetrjkMo/Ed67nU5u","uris":["http://www.mendeley.com/documents/?uuid=78034570-124e-49f3-8532-799f847aced8"],"itemData":{"ISSN":"2963-1181","author":[{"dropping-particle":"","family":"Indrapura","given":"Putri Fauziah Sri","non-dropping-particle":"","parse-names":false,"suffix":""},{"dropping-particle":"","family":"Fadli","given":"Uus Mohammad Darul","non-dropping-particle":"","parse-names":false,"suffix":""}],"container-title":"Jurnal Economina","id":"ITEM-1","issue":"8","issued":{"date-parts":[["2023"]]},"page":"1970-1978","title":"Analisis strategi digital marketing di perusahaan Cipta Grafika","type":"article-journal","volume":"2"}}],"schema":"https://github.com/citation-style-language/schema/raw/master/csl-citation.json"} </w:instrText>
      </w:r>
      <w:r w:rsidRPr="00EC1831">
        <w:rPr>
          <w:sz w:val="22"/>
          <w:szCs w:val="22"/>
        </w:rPr>
        <w:fldChar w:fldCharType="separate"/>
      </w:r>
      <w:r w:rsidRPr="00EC1831">
        <w:rPr>
          <w:sz w:val="22"/>
          <w:szCs w:val="22"/>
        </w:rPr>
        <w:t>(Indrapura &amp; Fadli, 2023)</w:t>
      </w:r>
      <w:r w:rsidRPr="00EC1831">
        <w:rPr>
          <w:sz w:val="22"/>
          <w:szCs w:val="22"/>
        </w:rPr>
        <w:fldChar w:fldCharType="end"/>
      </w:r>
      <w:r w:rsidRPr="00EC1831">
        <w:rPr>
          <w:sz w:val="22"/>
          <w:szCs w:val="22"/>
        </w:rPr>
        <w:fldChar w:fldCharType="begin" w:fldLock="1"/>
      </w:r>
      <w:r w:rsidRPr="00EC1831">
        <w:rPr>
          <w:sz w:val="22"/>
          <w:szCs w:val="22"/>
        </w:rPr>
        <w:instrText xml:space="preserve"> ADDIN ZOTERO_ITEM CSL_CITATION {"citationID":"YUpMwywy","properties":{"formattedCitation":"(Khairunnisa, 2022)","plainCitation":"(Khairunnisa, 2022)","noteIndex":0},"citationItems":[{"id":"KetrjkMo/MPwMpfk0","uris":["http://www.mendeley.com/documents/?uuid=19492b0b-92d2-4c1d-be5f-13a0308da739"],"itemData":{"ISSN":"2621-3230","author":[{"dropping-particle":"","family":"Khairunnisa","given":"Citra Melati","non-dropping-particle":"","parse-names":false,"suffix":""}],"container-title":"JAMIN: Jurnal Aplikasi Manajemen Dan Inovasi Bisnis","id":"ITEM-1","issue":"1","issued":{"date-parts":[["2022"]]},"page":"98-102","title":"Pemasaran digital sebagai strategi pemasaran: Conceptual paper","type":"article-journal","volume":"5"}}],"schema":"https://github.com/citation-style-language/schema/raw/master/csl-citation.json"} </w:instrText>
      </w:r>
      <w:r w:rsidRPr="00EC1831">
        <w:rPr>
          <w:sz w:val="22"/>
          <w:szCs w:val="22"/>
        </w:rPr>
        <w:fldChar w:fldCharType="separate"/>
      </w:r>
      <w:r w:rsidRPr="00EC1831">
        <w:rPr>
          <w:sz w:val="22"/>
          <w:szCs w:val="22"/>
        </w:rPr>
        <w:t>(Khairunnisa, 2022)</w:t>
      </w:r>
      <w:r w:rsidRPr="00EC1831">
        <w:rPr>
          <w:sz w:val="22"/>
          <w:szCs w:val="22"/>
        </w:rPr>
        <w:fldChar w:fldCharType="end"/>
      </w:r>
      <w:r w:rsidRPr="00EC1831">
        <w:rPr>
          <w:sz w:val="22"/>
          <w:szCs w:val="22"/>
        </w:rPr>
        <w:t>.</w:t>
      </w:r>
    </w:p>
    <w:p w:rsidR="00AE06E0" w:rsidRPr="00EC1831" w:rsidRDefault="00AE06E0" w:rsidP="00AE06E0">
      <w:pPr>
        <w:spacing w:after="0" w:line="240" w:lineRule="auto"/>
        <w:ind w:firstLine="720"/>
        <w:jc w:val="both"/>
        <w:rPr>
          <w:rFonts w:ascii="Times New Roman" w:hAnsi="Times New Roman" w:cs="Times New Roman"/>
        </w:rPr>
      </w:pPr>
      <w:r w:rsidRPr="00EC1831">
        <w:rPr>
          <w:rFonts w:ascii="Times New Roman" w:hAnsi="Times New Roman" w:cs="Times New Roman"/>
        </w:rPr>
        <w:t>Temuan ini menunjukkan bahwa literasi digital menjadi komponen penting dalam pengembangan UMKM agribisnis perdesaan, khususnya dalam menghadapi persaingan pasar yang semakin terbuka.</w:t>
      </w:r>
    </w:p>
    <w:p w:rsidR="00AE06E0" w:rsidRPr="00AE06E0" w:rsidRDefault="00AE06E0" w:rsidP="00AE06E0">
      <w:pPr>
        <w:pStyle w:val="Heading3"/>
        <w:numPr>
          <w:ilvl w:val="0"/>
          <w:numId w:val="34"/>
        </w:numPr>
        <w:spacing w:before="0" w:beforeAutospacing="0" w:after="0" w:afterAutospacing="0"/>
        <w:jc w:val="both"/>
        <w:rPr>
          <w:b w:val="0"/>
          <w:sz w:val="22"/>
          <w:szCs w:val="22"/>
        </w:rPr>
      </w:pPr>
      <w:r w:rsidRPr="00AE06E0">
        <w:rPr>
          <w:b w:val="0"/>
          <w:sz w:val="22"/>
          <w:szCs w:val="22"/>
        </w:rPr>
        <w:t>Peran Kolaborasi, Kebijakan, dan Ekosistem Usaha</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 xml:space="preserve">Pengembangan kewirausahaan agribisnis tidak hanya dipengaruhi oleh faktor internal pelaku usaha, tetapi juga sangat ditentukan oleh dukungan eksternal, seperti kebijakan pemerintah, kelembagaan, dan ekosistem usaha. Hasil kajian menunjukkan bahwa dukungan pemerintah melalui program pelatihan, fasilitasi permodalan, dan pendampingan usaha berperan sebagai faktor pendorong utama keberhasilan inovasi UMKM. Efektivitas program pemberdayaan sangat ditentukan oleh kemampuan kebijakan dalam menyesuaikan diri dengan kondisi lokal serta melibatkan pelaku UMKM sebagai aktor utama dalam perencanaan dan implementasi program </w:t>
      </w:r>
      <w:r w:rsidRPr="00EC1831">
        <w:rPr>
          <w:sz w:val="22"/>
          <w:szCs w:val="22"/>
        </w:rPr>
        <w:fldChar w:fldCharType="begin" w:fldLock="1"/>
      </w:r>
      <w:r w:rsidRPr="00EC1831">
        <w:rPr>
          <w:sz w:val="22"/>
          <w:szCs w:val="22"/>
        </w:rPr>
        <w:instrText xml:space="preserve"> ADDIN ZOTERO_ITEM CSL_CITATION {"citationID":"7jZAl80M","properties":{"formattedCitation":"(Yuliani, E., &amp; Suharyanto, 2022)","plainCitation":"(Yuliani, E., &amp; Suharyanto, 2022)","noteIndex":0},"citationItems":[{"id":"KetrjkMo/v4wsupyL","uris":["http://www.mendeley.com/documents/?uuid=6315df8c-0930-4e97-bb0a-5c5a21b439d0"],"itemData":{"DOI":"https://doi.org/10.29244/jkpi.4.3.88-101","author":[{"dropping-particle":"","family":"Yuliani, E., &amp; Suharyanto","given":"A","non-dropping-particle":"","parse-names":false,"suffix":""}],"container-title":"Kebijakan Publik Indonesia","id":"ITEM-1","issue":"3","issued":{"date-parts":[["2022"]]},"page":"88-101","title":"Evaluasi Program Inkubasi UMKM oleh Pemerintah Daerah","type":"article-journal","volume":"4"}}],"schema":"https://github.com/citation-style-language/schema/raw/master/csl-citation.json"} </w:instrText>
      </w:r>
      <w:r w:rsidRPr="00EC1831">
        <w:rPr>
          <w:sz w:val="22"/>
          <w:szCs w:val="22"/>
        </w:rPr>
        <w:fldChar w:fldCharType="separate"/>
      </w:r>
      <w:r w:rsidRPr="00EC1831">
        <w:rPr>
          <w:sz w:val="22"/>
          <w:szCs w:val="22"/>
        </w:rPr>
        <w:t>(Yuliani, E., &amp; Suharyanto, 2022)</w:t>
      </w:r>
      <w:r w:rsidRPr="00EC1831">
        <w:rPr>
          <w:sz w:val="22"/>
          <w:szCs w:val="22"/>
        </w:rPr>
        <w:fldChar w:fldCharType="end"/>
      </w:r>
      <w:r w:rsidRPr="00EC1831">
        <w:rPr>
          <w:sz w:val="22"/>
          <w:szCs w:val="22"/>
        </w:rPr>
        <w:fldChar w:fldCharType="begin" w:fldLock="1"/>
      </w:r>
      <w:r w:rsidRPr="00EC1831">
        <w:rPr>
          <w:sz w:val="22"/>
          <w:szCs w:val="22"/>
        </w:rPr>
        <w:instrText xml:space="preserve"> ADDIN ZOTERO_ITEM CSL_CITATION {"citationID":"abtbFIlK","properties":{"formattedCitation":"(Hidayahtulla, 2025)","plainCitation":"(Hidayahtulla, 2025)","noteIndex":0},"citationItems":[{"id":"KetrjkMo/6N9FWVgM","uris":["http://www.mendeley.com/documents/?uuid=69d70bdc-85c5-4aa5-9c54-e3afc5b73386"],"itemData":{"ISSN":"3109-6379","author":[{"dropping-particle":"","family":"Hidayahtulla","given":"Syarif","non-dropping-particle":"","parse-names":false,"suffix":""}],"container-title":"Journal of Applied Economics and Business Global","id":"ITEM-1","issue":"1","issued":{"date-parts":[["2025"]]},"page":"16-23","title":"Perang inovasi produk dalam meningkatkan daya saing UMKM","type":"article-journal","volume":"1"}}],"schema":"https://github.com/citation-style-language/schema/raw/master/csl-citation.json"} </w:instrText>
      </w:r>
      <w:r w:rsidRPr="00EC1831">
        <w:rPr>
          <w:sz w:val="22"/>
          <w:szCs w:val="22"/>
        </w:rPr>
        <w:fldChar w:fldCharType="separate"/>
      </w:r>
      <w:r w:rsidRPr="00EC1831">
        <w:rPr>
          <w:sz w:val="22"/>
          <w:szCs w:val="22"/>
        </w:rPr>
        <w:t>(Hidayahtulla, 2025)</w:t>
      </w:r>
      <w:r w:rsidRPr="00EC1831">
        <w:rPr>
          <w:sz w:val="22"/>
          <w:szCs w:val="22"/>
        </w:rPr>
        <w:fldChar w:fldCharType="end"/>
      </w:r>
      <w:r w:rsidRPr="00EC1831">
        <w:rPr>
          <w:sz w:val="22"/>
          <w:szCs w:val="22"/>
        </w:rPr>
        <w:t xml:space="preserve">.  Selain itu, kolaborasi multipihak antara UMKM, pemerintah, akademisi, dan lembaga keuangan merupakan faktor kunci dalam membangun ekosistem kewirausahaan yang berkelanjutan </w:t>
      </w:r>
      <w:r w:rsidRPr="00EC1831">
        <w:rPr>
          <w:sz w:val="22"/>
          <w:szCs w:val="22"/>
        </w:rPr>
        <w:fldChar w:fldCharType="begin" w:fldLock="1"/>
      </w:r>
      <w:r w:rsidRPr="00EC1831">
        <w:rPr>
          <w:sz w:val="22"/>
          <w:szCs w:val="22"/>
        </w:rPr>
        <w:instrText xml:space="preserve"> ADDIN ZOTERO_ITEM CSL_CITATION {"citationID":"d6LIGj9V","properties":{"formattedCitation":"(Septiani et al., 2024)","plainCitation":"(Septiani et al., 2024)","noteIndex":0},"citationItems":[{"id":"KetrjkMo/BS7pj7Ui","uris":["http://www.mendeley.com/documents/?uuid=7fabe9a6-6c31-4116-b045-7c143e0bafce"],"itemData":{"ISSN":"3062-7575","author":[{"dropping-particle":"","family":"Septiani","given":"Yeni","non-dropping-particle":"","parse-names":false,"suffix":""},{"dropping-particle":"","family":"Erponis","given":"Nuru Kalumidya","non-dropping-particle":"","parse-names":false,"suffix":""},{"dropping-particle":"","family":"Hardiantini","given":"Ela","non-dropping-particle":"","parse-names":false,"suffix":""}],"container-title":"Amanah Mengabdi","id":"ITEM-1","issue":"1","issued":{"date-parts":[["2024"]]},"page":"24-29","title":"Membangun Kewirausahaan Untuk Kemajuan Lokal","type":"article-journal","volume":"1"}}],"schema":"https://github.com/citation-style-language/schema/raw/master/csl-citation.json"} </w:instrText>
      </w:r>
      <w:r w:rsidRPr="00EC1831">
        <w:rPr>
          <w:sz w:val="22"/>
          <w:szCs w:val="22"/>
        </w:rPr>
        <w:fldChar w:fldCharType="separate"/>
      </w:r>
      <w:r w:rsidRPr="00EC1831">
        <w:rPr>
          <w:sz w:val="22"/>
          <w:szCs w:val="22"/>
        </w:rPr>
        <w:t>(Septiani et al., 2024)</w:t>
      </w:r>
      <w:r w:rsidRPr="00EC1831">
        <w:rPr>
          <w:sz w:val="22"/>
          <w:szCs w:val="22"/>
        </w:rPr>
        <w:fldChar w:fldCharType="end"/>
      </w:r>
      <w:r w:rsidRPr="00EC1831">
        <w:rPr>
          <w:sz w:val="22"/>
          <w:szCs w:val="22"/>
        </w:rPr>
        <w:t>.</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 xml:space="preserve">Ketiadaan model pengembangan yang terintegrasi dan berbasis potensi lokal menyebabkan banyak program berjalan secara parsial dan kurang berkelanjutan. Oleh karena itu, diperlukan pendekatan strategis yang mampu mengintegrasikan faktor internal dan eksternal dalam pengembangan agribisnis UMKM secara sistemik </w:t>
      </w:r>
      <w:r w:rsidRPr="00EC1831">
        <w:rPr>
          <w:sz w:val="22"/>
          <w:szCs w:val="22"/>
        </w:rPr>
        <w:fldChar w:fldCharType="begin" w:fldLock="1"/>
      </w:r>
      <w:r w:rsidRPr="00EC1831">
        <w:rPr>
          <w:sz w:val="22"/>
          <w:szCs w:val="22"/>
        </w:rPr>
        <w:instrText xml:space="preserve"> ADDIN ZOTERO_ITEM CSL_CITATION {"citationID":"jU9fTY0y","properties":{"formattedCitation":"(Wahyuni &amp; Hamzah, 2025)","plainCitation":"(Wahyuni &amp; Hamzah, 2025)","noteIndex":0},"citationItems":[{"id":"KetrjkMo/mTfHKi2s","uris":["http://www.mendeley.com/documents/?uuid=588a05ea-6cdf-4b3d-bdc4-2ddaa4bc24ba"],"itemData":{"ISSN":"2356-2919","author":[{"dropping-particle":"","family":"Wahyuni","given":"Purwati Ratna","non-dropping-particle":"","parse-names":false,"suffix":""},{"dropping-particle":"","family":"Hamzah","given":"Amir","non-dropping-particle":"","parse-names":false,"suffix":""}],"container-title":"PERFORMANCE: Jurnal Bisnis &amp; Akuntansi","id":"ITEM-1","issue":"2","issued":{"date-parts":[["2025"]]},"page":"243-248","title":"MODEL STRATEGI PENGEMBANGAN AGRIBISNIS UMKM DALAM MENDORONG PENINGKATAN NILAI TAMBAH PRODUK PERTANIAN LOKAL DI KECAMATAN BATUPUTIH","type":"article-journal","volume":"15"}}],"schema":"https://github.com/citation-style-language/schema/raw/master/csl-citation.json"} </w:instrText>
      </w:r>
      <w:r w:rsidRPr="00EC1831">
        <w:rPr>
          <w:sz w:val="22"/>
          <w:szCs w:val="22"/>
        </w:rPr>
        <w:fldChar w:fldCharType="separate"/>
      </w:r>
      <w:r w:rsidRPr="00EC1831">
        <w:rPr>
          <w:sz w:val="22"/>
          <w:szCs w:val="22"/>
        </w:rPr>
        <w:t>(Wahyuni &amp; Hamzah, 2025)</w:t>
      </w:r>
      <w:r w:rsidRPr="00EC1831">
        <w:rPr>
          <w:sz w:val="22"/>
          <w:szCs w:val="22"/>
        </w:rPr>
        <w:fldChar w:fldCharType="end"/>
      </w:r>
      <w:r w:rsidRPr="00EC1831">
        <w:rPr>
          <w:sz w:val="22"/>
          <w:szCs w:val="22"/>
        </w:rPr>
        <w:t>.</w:t>
      </w:r>
    </w:p>
    <w:p w:rsidR="00AE06E0" w:rsidRPr="00AE06E0" w:rsidRDefault="00AE06E0" w:rsidP="00AE06E0">
      <w:pPr>
        <w:pStyle w:val="Heading3"/>
        <w:numPr>
          <w:ilvl w:val="0"/>
          <w:numId w:val="34"/>
        </w:numPr>
        <w:spacing w:before="0" w:beforeAutospacing="0" w:after="0" w:afterAutospacing="0"/>
        <w:jc w:val="both"/>
        <w:rPr>
          <w:b w:val="0"/>
          <w:sz w:val="22"/>
          <w:szCs w:val="22"/>
        </w:rPr>
      </w:pPr>
      <w:r w:rsidRPr="00AE06E0">
        <w:rPr>
          <w:b w:val="0"/>
          <w:sz w:val="22"/>
          <w:szCs w:val="22"/>
        </w:rPr>
        <w:t>Implikasi terhadap Pemberdayaan UMKM dan Pembangunan Ekonomi Lokal</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Secara keseluruhan, hasil kuantitatif pre-test dan post-test menunjukkan pola peningkatan yang konsisten pada seluruh indikator, meskipun jumlah peserta relatif terbatas (n = 10). Dalam konteks pengabdian kepada masyarakat, perubahan pemahaman, motivasi, dan kesiapan usaha merupakan indikator keberhasilan yang relevan dan dapat dipertanggungjawabkan secara akademik. Temuan ini diperkuat oleh hasil observasi dan diskusi kelompok terarah yang menunjukkan keterlibatan aktif peserta selama kegiatan berlangsung. Partisipasi aktif tersebut mencerminkan adanya proses pembelajaran partisipatif yang efektif dan kontekstual.</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Kegiatan sosialisasi kewirausahaan agribisnis berbasis sumber daya lokal terbukti berperan sebagai tahap awal yang strategis dalam proses pemberdayaan UMKM perdesaan. Peningkatan pemahaman, kesadaran, dan motivasi pelaku usaha menjadi prasyarat penting untuk mendorong perubahan perilaku usaha yang lebih inovatif, berorientasi pasar, dan berkelanjutan. Dengan demikian, kegiatan ini tidak hanya memberikan manfaat jangka pendek, tetapi juga memiliki potensi dampak jangka panjang terhadap penguatan UMKM agribisnis dan pembangunan ekonomi lokal berbasis sumber daya lokal.</w:t>
      </w:r>
    </w:p>
    <w:p w:rsidR="00AE06E0" w:rsidRPr="00AE06E0" w:rsidRDefault="00AE06E0" w:rsidP="00AE06E0">
      <w:pPr>
        <w:pStyle w:val="Heading2"/>
        <w:spacing w:before="120" w:after="240"/>
        <w:jc w:val="center"/>
        <w:rPr>
          <w:rFonts w:ascii="Times New Roman" w:hAnsi="Times New Roman" w:cs="Times New Roman"/>
          <w:b/>
          <w:color w:val="000000" w:themeColor="text1"/>
          <w:sz w:val="22"/>
          <w:szCs w:val="22"/>
        </w:rPr>
      </w:pPr>
      <w:r w:rsidRPr="00AE06E0">
        <w:rPr>
          <w:rFonts w:ascii="Times New Roman" w:hAnsi="Times New Roman" w:cs="Times New Roman"/>
          <w:b/>
          <w:color w:val="000000" w:themeColor="text1"/>
          <w:sz w:val="22"/>
          <w:szCs w:val="22"/>
        </w:rPr>
        <w:t>KESIMPULAN</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Kegiatan sosialisasi kewirausahaan agribisnis berbasis sumber daya lokal di Desa Burangasi, Kecamatan Lapandewa, Kabupaten Buton Selatan terbukti efektif dalam meningkatkan kapasitas pelaku UMKM perdesaan, yang tercermin dari peningkatan signifikan pada seluruh indikator evaluasi, meliputi pemahaman konsep kewirausahaan agribisnis, pemanfaatan potensi lokal, penciptaan nilai tambah produk, strategi pemasaran dan digitalisasi, serta motivasi berwirausaha. Pendekatan edukatif dan partisipatif yang diterapkan tidak hanya meningkatkan aspek kognitif peserta, tetapi juga mendorong perubahan sikap dan orientasi usaha dari aktivitas produksi primer menuju pengelolaan agribisnis yang lebih terintegrasi dan berorientasi pasar. Temuan kuantitatif yang diperkuat oleh hasil observasi dan diskusi kelompok terarah menunjukkan bahwa sosialisasi kewirausahaan dapat menjadi tahap awal yang strategis dalam proses pemberdayaan UMKM perdesaan. Meskipun jumlah peserta terbatas, hasil kegiatan ini menegaskan pentingnya intervensi pengabdian masyarakat yang kontekstual dan berkelanjutan, serta perlunya pendampingan lanjutan dan penguatan jejaring kemitraan guna memastikan keberlanjutan pengembangan UMKM dan pembangunan ekonomi perdesaan berbasis sumber daya lokal.</w:t>
      </w:r>
    </w:p>
    <w:p w:rsidR="00AE06E0" w:rsidRPr="00EC1831" w:rsidRDefault="00AE06E0" w:rsidP="00AE06E0">
      <w:pPr>
        <w:pStyle w:val="NormalWeb"/>
        <w:spacing w:before="0" w:beforeAutospacing="0" w:after="0" w:afterAutospacing="0"/>
        <w:ind w:firstLine="720"/>
        <w:jc w:val="both"/>
        <w:rPr>
          <w:sz w:val="22"/>
          <w:szCs w:val="22"/>
        </w:rPr>
      </w:pPr>
      <w:r w:rsidRPr="00EC1831">
        <w:rPr>
          <w:sz w:val="22"/>
          <w:szCs w:val="22"/>
        </w:rPr>
        <w:t>Untuk meningkatkan dampak dan keberlanjutan kegiatan sosialisasi kewirausahaan agribisnis berbasis sumber daya lokal, diperlukan tindak lanjut yang bersifat sistematis dan berkelanjutan:</w:t>
      </w:r>
    </w:p>
    <w:p w:rsidR="00AE06E0" w:rsidRPr="00EC1831" w:rsidRDefault="00AE06E0" w:rsidP="00AE06E0">
      <w:pPr>
        <w:pStyle w:val="NormalWeb"/>
        <w:numPr>
          <w:ilvl w:val="2"/>
          <w:numId w:val="37"/>
        </w:numPr>
        <w:spacing w:before="0" w:beforeAutospacing="0" w:after="0" w:afterAutospacing="0"/>
        <w:ind w:left="426" w:hanging="426"/>
        <w:jc w:val="both"/>
        <w:rPr>
          <w:sz w:val="22"/>
          <w:szCs w:val="22"/>
        </w:rPr>
      </w:pPr>
      <w:r w:rsidRPr="00EC1831">
        <w:rPr>
          <w:rStyle w:val="Strong"/>
          <w:b w:val="0"/>
          <w:sz w:val="22"/>
          <w:szCs w:val="22"/>
        </w:rPr>
        <w:t>Pendampingan berkelanjutan</w:t>
      </w:r>
      <w:r w:rsidRPr="00EC1831">
        <w:rPr>
          <w:sz w:val="22"/>
          <w:szCs w:val="22"/>
        </w:rPr>
        <w:t xml:space="preserve"> perlu dilakukan melalui bimbingan teknis dan manajerial secara berkala agar peningkatan pemahaman dan motivasi yang diperoleh peserta dapat diimplementasikan secara nyata dalam praktik pengelolaan usaha agribisnis. Pendampingan ini mencakup aspek perencanaan usaha, pengolahan produk, manajemen keuangan, serta strategi pemasaran.</w:t>
      </w:r>
    </w:p>
    <w:p w:rsidR="00AE06E0" w:rsidRPr="00EC1831" w:rsidRDefault="00AE06E0" w:rsidP="00AE06E0">
      <w:pPr>
        <w:pStyle w:val="NormalWeb"/>
        <w:numPr>
          <w:ilvl w:val="2"/>
          <w:numId w:val="37"/>
        </w:numPr>
        <w:spacing w:before="0" w:beforeAutospacing="0" w:after="0" w:afterAutospacing="0"/>
        <w:ind w:left="426" w:hanging="426"/>
        <w:jc w:val="both"/>
        <w:rPr>
          <w:sz w:val="22"/>
          <w:szCs w:val="22"/>
        </w:rPr>
      </w:pPr>
      <w:r w:rsidRPr="00EC1831">
        <w:rPr>
          <w:rStyle w:val="Strong"/>
          <w:b w:val="0"/>
          <w:sz w:val="22"/>
          <w:szCs w:val="22"/>
        </w:rPr>
        <w:t>Penguatan akses permodalan dan jejaring usaha</w:t>
      </w:r>
      <w:r w:rsidRPr="00EC1831">
        <w:rPr>
          <w:sz w:val="22"/>
          <w:szCs w:val="22"/>
        </w:rPr>
        <w:t xml:space="preserve"> menjadi faktor kunci dalam mendorong pengembangan UMKM perdesaan. Diperlukan sinergi antara pemerintah desa, lembaga keuangan mikro, koperasi, dan institusi akademik untuk mempermudah akses pembiayaan, memperluas jaringan pemasaran, serta membuka peluang kemitraan usaha yang lebih luas dan berkelanjutan.</w:t>
      </w:r>
    </w:p>
    <w:p w:rsidR="00AE06E0" w:rsidRPr="00EC1831" w:rsidRDefault="00AE06E0" w:rsidP="00AE06E0">
      <w:pPr>
        <w:pStyle w:val="NormalWeb"/>
        <w:numPr>
          <w:ilvl w:val="2"/>
          <w:numId w:val="37"/>
        </w:numPr>
        <w:spacing w:before="0" w:beforeAutospacing="0" w:after="0" w:afterAutospacing="0"/>
        <w:ind w:left="426" w:hanging="426"/>
        <w:jc w:val="both"/>
        <w:rPr>
          <w:sz w:val="22"/>
          <w:szCs w:val="22"/>
        </w:rPr>
      </w:pPr>
      <w:r w:rsidRPr="00EC1831">
        <w:rPr>
          <w:rStyle w:val="Strong"/>
          <w:b w:val="0"/>
          <w:sz w:val="22"/>
          <w:szCs w:val="22"/>
        </w:rPr>
        <w:t>Integrasi digitalisasi UMKM</w:t>
      </w:r>
      <w:r w:rsidRPr="00EC1831">
        <w:rPr>
          <w:sz w:val="22"/>
          <w:szCs w:val="22"/>
        </w:rPr>
        <w:t xml:space="preserve"> perlu terus didorong dengan meningkatkan literasi dan pemanfaatan teknologi digital, khususnya penggunaan media sosial dan platform pemasaran daring. Digitalisasi diharapkan mampu memperluas jangkauan pasar, meningkatkan efisiensi pemasaran, serta memperkuat daya saing produk agribisnis lokal di tengah dinamika pasar yang semakin kompetitif.</w:t>
      </w:r>
    </w:p>
    <w:p w:rsidR="00AE06E0" w:rsidRPr="00EC1831" w:rsidRDefault="00AE06E0" w:rsidP="00AE06E0">
      <w:pPr>
        <w:pStyle w:val="NormalWeb"/>
        <w:numPr>
          <w:ilvl w:val="2"/>
          <w:numId w:val="37"/>
        </w:numPr>
        <w:spacing w:before="0" w:beforeAutospacing="0" w:after="0" w:afterAutospacing="0"/>
        <w:ind w:left="426" w:hanging="426"/>
        <w:jc w:val="both"/>
        <w:rPr>
          <w:sz w:val="22"/>
          <w:szCs w:val="22"/>
        </w:rPr>
      </w:pPr>
      <w:r w:rsidRPr="00EC1831">
        <w:rPr>
          <w:rStyle w:val="Strong"/>
          <w:b w:val="0"/>
          <w:sz w:val="22"/>
          <w:szCs w:val="22"/>
        </w:rPr>
        <w:t>Pengembangan model pemberdayaan agribisnis terintegrasi</w:t>
      </w:r>
      <w:r w:rsidRPr="00EC1831">
        <w:rPr>
          <w:sz w:val="22"/>
          <w:szCs w:val="22"/>
        </w:rPr>
        <w:t xml:space="preserve"> perlu dirancang sebagai arah pengembangan program selanjutnya, dengan mengintegrasikan aspek produksi, pengolahan, pemasaran, dan penguatan kelembagaan secara sistematis. Model ini diharapkan dapat menjadi acuan pengembangan UMKM perdesaan yang berkelanjutan dan adaptif terhadap potensi serta kebutuhan lokal.</w:t>
      </w:r>
    </w:p>
    <w:p w:rsidR="00AE06E0" w:rsidRDefault="00AE06E0" w:rsidP="00AE06E0">
      <w:pPr>
        <w:pStyle w:val="NormalWeb"/>
        <w:spacing w:before="0" w:beforeAutospacing="0" w:after="0" w:afterAutospacing="0"/>
        <w:ind w:firstLine="426"/>
        <w:jc w:val="both"/>
        <w:rPr>
          <w:sz w:val="22"/>
          <w:szCs w:val="22"/>
        </w:rPr>
      </w:pPr>
      <w:r w:rsidRPr="00EC1831">
        <w:rPr>
          <w:sz w:val="22"/>
          <w:szCs w:val="22"/>
        </w:rPr>
        <w:t>Dengan implementasi rekomendasi tersebut, UMKM perdesaan di Desa Burangasi diharapkan mampu meningkatkan nilai tambah produk lokal, memperkuat kemandirian usaha, serta berkontribusi secara signifikan terhadap penguatan ekonomi desa yang inklusif dan berdaya saing.</w:t>
      </w:r>
    </w:p>
    <w:p w:rsidR="00AE06E0" w:rsidRPr="00EC1831" w:rsidRDefault="00AE06E0" w:rsidP="00AE06E0">
      <w:pPr>
        <w:pStyle w:val="NormalWeb"/>
        <w:spacing w:before="120" w:beforeAutospacing="0" w:after="240" w:afterAutospacing="0"/>
        <w:jc w:val="center"/>
        <w:rPr>
          <w:b/>
          <w:sz w:val="22"/>
          <w:szCs w:val="22"/>
        </w:rPr>
      </w:pPr>
      <w:r w:rsidRPr="00EC1831">
        <w:rPr>
          <w:b/>
          <w:sz w:val="22"/>
          <w:szCs w:val="22"/>
        </w:rPr>
        <w:t>DAFTAR PUSTAKA</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fldChar w:fldCharType="begin" w:fldLock="1"/>
      </w:r>
      <w:r w:rsidRPr="00EC1831">
        <w:rPr>
          <w:rFonts w:ascii="Times New Roman" w:hAnsi="Times New Roman" w:cs="Times New Roman"/>
          <w:sz w:val="22"/>
          <w:szCs w:val="22"/>
        </w:rPr>
        <w:instrText xml:space="preserve">ADDIN Mendeley Bibliography CSL_BIBLIOGRAPHY </w:instrText>
      </w:r>
      <w:r w:rsidRPr="00EC1831">
        <w:rPr>
          <w:rFonts w:ascii="Times New Roman" w:hAnsi="Times New Roman" w:cs="Times New Roman"/>
          <w:sz w:val="22"/>
          <w:szCs w:val="22"/>
        </w:rPr>
        <w:fldChar w:fldCharType="separate"/>
      </w:r>
      <w:r w:rsidRPr="00EC1831">
        <w:rPr>
          <w:rFonts w:ascii="Times New Roman" w:hAnsi="Times New Roman" w:cs="Times New Roman"/>
          <w:sz w:val="22"/>
          <w:szCs w:val="22"/>
        </w:rPr>
        <w:t>Ahda, A. (2025). Peran Pengabdian Masyarakat dalam Mendorong Transformasi Sosial dan Ekonomi. 1(1).</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Aidha, Z. (2017). Pengaruh motivasi terhadap minat berwirausaha mahasiswa fakultas kesehatan masyarakat universitas islam negeri sumatera utara. JUMANTIK (Jurnal Ilmiah Penelitian Kesehatan), 1(1), 42–59.</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Arfan, N., &amp; Hasan, H. A. (2022). Penerapan digital marketing dalam upaya peningkatan pendapatan usaha mikro kecil dan menengah. ILTIZAM Journal of Shariah Economics Research, 6(2), 212–224.</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Diawati, P., Triputranto, B., Juwita, R., &amp; Suwarma, D. M. (2023). Pendampingan Umkm Melalui Pemanfaatan Digital Marketing Pada Platform E-Commerce Dalam Memajukan Perekonomian. (4).</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Ehikioya, B. I., Ehimare, A., Onyinyechi, C., &amp; Mac-Ozigbo, A. (2021). Investigating the impact of managerial entrenchment on corporate financial structure: Evidence from Nigeria. Asian Economic and Financial Review, 11(7), 563.</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Ferdiansyah, W., Saputra, R. C., Ramadhan, H. R., Dwigita, A. N., &amp; Gusti Fernanda, M. (2025). Optimalisasi Pemasaran Digital UMKM Lokal Berbasis Community Development di Dusun Melati Desa Sungai Itik. El-Mujtama: Jurnal Pengabdian Masyarakat, 5(6). https://doi.org/10.47467/elmujtama.v5i6.9601</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Hidayahtulla, S. (2025). Perang inovasi produk dalam meningkatkan daya saing UMKM. Journal of Applied Economics and Business Global, 1(1), 16–23.</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Indrapura, P. F. S., &amp; Fadli, U. M. D. (2023). Analisis strategi digital marketing di perusahaan Cipta Grafika. Jurnal Economina, 2(8), 1970–1978.</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Junior, A., &amp; Nurwahidah, S. (2025). Komoditas Unggulan dan Identifikasi Sistem Agribisnis Perkebunan pada Sentra Produksi di Kecamatan Batulanteh Kabupaten Sumbawa. AGRIFITIA: Journal of Agribusiness Plantation, 5(1), 41–53.</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Khairunnisa, C. M. (2022). Pemasaran digital sebagai strategi pemasaran: Conceptual paper. JAMIN: Jurnal Aplikasi Manajemen Dan Inovasi Bisnis, 5(1), 98–102.</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Knowles, M. S., Elwood F. Holton III, Richard A. Swanson, &amp; Petra A. Robinson. (2020). The Adult Learner: The Definitive Classic in Adult Education and Human Resource Development. Taylor and Francis Group. https://doi.org/10.4324/9780429299612</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Kurniawan, Y. (2022). Implementasi Undang-Undang Ciptakerja Bagi Pelaku Umkm Di Masa Pandemi Covid-19 Studi Kasus Di Kota Yogyakarta. Journal of Innovation Research and Knowledge, 2(3), 691–702.</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Mesyitahsyare, &amp; Hermina, D. (2025). Mixed Methods Research Design. Jurnal Riset Multidisiplin Edukasi, 2(6).</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Miles, M. B., Huberman, A. M., &amp; Saldaña, J. (2014). Qualitative Data Analysis. SAGE.</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Nugroho, H., Astuti, S., &amp; Permana, R. (2022). Inovasi digital dalam penguatan agribisnis lokal. Ekonomi Pertanian Dan Agribisnis, 10(2), 134–142.</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Nursita, D., Wahyono, N. D., &amp; Hertamawati, R. T. (2021). Peran Pemerintah terhadap Pengembangan Penggunaan Pupuk Organik pada Kelompok Tani di Kabupaten Banyuwangi. Jurnal Ilmiah Inovasi, 21(3), 190–198.</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Pujiriyani, D. W. (2022). Generasi baru petani wirausaha: Dinamika petani kecil dalam pertanian global. Tunas Agraria, 5(3), 254–267.</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Purnama, H., Elina, M., Zainudin, B., Hudalil, A., &amp; Sari, S. P. (2024). Penyuluhan Motivasi Kewirausahaan Bagi Masyarakat Desa Fajar Baru, Lampung Selatan. Jurnal Abdi Masyarakat Saburai (JAMS), 5(01), 76–82.</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Puryantoro, P., Widjayanti, L., &amp; Rokhani, R. (2023). Pemuda dalam Pembangunan Pertanian: A Review. Agrimor, 8(4), 197–203.</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Raza, G., Kratzer, J., &amp; Haq, M. (2025). Constrained Agricultural Entrepreneurship: Evidence from the Highland Himalayan Context. Journal of Developmental Entrepreneurship, 30(03), 2550015.</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Rondhi, M., Aji, J. M. M., Hasan, A. F., &amp; Yanuarti, R. (2020). Factors affecting farmers’ participation in contract farming: The case of broiler sector in Indonesia. Tropical Animal Science Journal, 43(2), 183–190.</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Septiani, Y., Erponis, N. K., &amp; Hardiantini, E. (2024). Membangun Kewirausahaan Untuk Kemajuan Lokal. Amanah Mengabdi, 1(1), 24–29.</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Setiawan, B., Mariani, M., &amp; Fatah, L. (2022). Faktor-Faktor Yang Mempengaruhi Produksi Tomat Di Provinsi Kalimantan Selatan. Frontier Agribisnis, 6(4), 318–324.</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Wahyuni, P. R., &amp; Hamzah, A. (2025). Model Strategi Pengembangan Agribisnis Umkm Dalam Mendorong Peningkatan Nilai Tambah Produk Pertanian Lokal Di Kecamatan Batuputih. Performance: Jurnal Bisnis &amp; Akuntansi, 15(2), 243–248.</w:t>
      </w:r>
    </w:p>
    <w:p w:rsidR="00AE06E0" w:rsidRPr="00EC1831" w:rsidRDefault="00AE06E0" w:rsidP="00AE06E0">
      <w:pPr>
        <w:pStyle w:val="Bibliography"/>
        <w:spacing w:after="0"/>
        <w:ind w:left="567" w:hanging="567"/>
        <w:jc w:val="both"/>
        <w:rPr>
          <w:rFonts w:ascii="Times New Roman" w:hAnsi="Times New Roman" w:cs="Times New Roman"/>
          <w:sz w:val="22"/>
          <w:szCs w:val="22"/>
        </w:rPr>
      </w:pPr>
      <w:r w:rsidRPr="00EC1831">
        <w:rPr>
          <w:rFonts w:ascii="Times New Roman" w:hAnsi="Times New Roman" w:cs="Times New Roman"/>
          <w:sz w:val="22"/>
          <w:szCs w:val="22"/>
        </w:rPr>
        <w:t>Yuliani, E., &amp; Suharyanto, A. (2022). Evaluasi Program Inkubasi UMKM oleh Pemerintah Daerah. Kebijakan Publik Indonesia, 4(3), 88–101. https://doi.org/10.29244/jkpi.4.3.88-101</w:t>
      </w:r>
    </w:p>
    <w:p w:rsidR="00C73438" w:rsidRPr="00372F09" w:rsidRDefault="00AE06E0" w:rsidP="00AE06E0">
      <w:pPr>
        <w:pBdr>
          <w:top w:val="nil"/>
          <w:left w:val="nil"/>
          <w:bottom w:val="nil"/>
          <w:right w:val="nil"/>
          <w:between w:val="nil"/>
        </w:pBdr>
        <w:spacing w:after="0" w:line="240" w:lineRule="auto"/>
        <w:ind w:left="567" w:hanging="567"/>
        <w:jc w:val="both"/>
        <w:rPr>
          <w:rStyle w:val="Hyperlink"/>
          <w:color w:val="000000" w:themeColor="text1"/>
          <w:u w:val="none"/>
        </w:rPr>
      </w:pPr>
      <w:r w:rsidRPr="00EC1831">
        <w:rPr>
          <w:rFonts w:ascii="Times New Roman" w:hAnsi="Times New Roman" w:cs="Times New Roman"/>
        </w:rPr>
        <w:fldChar w:fldCharType="end"/>
      </w:r>
    </w:p>
    <w:sectPr w:rsidR="00C73438" w:rsidRPr="00372F09" w:rsidSect="003F671D">
      <w:headerReference w:type="even" r:id="rId17"/>
      <w:headerReference w:type="default" r:id="rId18"/>
      <w:footerReference w:type="default" r:id="rId19"/>
      <w:headerReference w:type="first" r:id="rId20"/>
      <w:footerReference w:type="first" r:id="rId21"/>
      <w:pgSz w:w="11909" w:h="16834"/>
      <w:pgMar w:top="1699" w:right="1123" w:bottom="1123" w:left="1701" w:header="720" w:footer="720" w:gutter="0"/>
      <w:pgNumType w:start="2147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2D" w:rsidRDefault="00AF7F2D" w:rsidP="00243067">
      <w:pPr>
        <w:spacing w:after="0" w:line="240" w:lineRule="auto"/>
      </w:pPr>
      <w:r>
        <w:separator/>
      </w:r>
    </w:p>
  </w:endnote>
  <w:endnote w:type="continuationSeparator" w:id="0">
    <w:p w:rsidR="00AF7F2D" w:rsidRDefault="00AF7F2D"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2D" w:rsidRDefault="00AF7F2D" w:rsidP="00AF7BB3">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2025, Jurnal Pengabdian Masyarakat dan Riset Pendidikan</w:t>
    </w:r>
  </w:p>
  <w:p w:rsidR="00AF7F2D" w:rsidRDefault="00AF7F2D" w:rsidP="00AF7BB3">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2D" w:rsidRDefault="00AF7F2D" w:rsidP="00D043A6">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37755E">
      <w:rPr>
        <w:rFonts w:ascii="Georgia" w:eastAsia="Georgia" w:hAnsi="Georgia" w:cs="Georgia"/>
        <w:noProof/>
        <w:color w:val="000000"/>
      </w:rPr>
      <w:t>21478</w:t>
    </w:r>
    <w:r>
      <w:rPr>
        <w:rFonts w:ascii="Georgia" w:eastAsia="Georgia" w:hAnsi="Georgia" w:cs="Georgia"/>
        <w:color w:val="000000"/>
      </w:rPr>
      <w:fldChar w:fldCharType="end"/>
    </w:r>
  </w:p>
  <w:p w:rsidR="00AF7F2D" w:rsidRDefault="00AF7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2D" w:rsidRDefault="00AF7F2D" w:rsidP="00243067">
      <w:pPr>
        <w:spacing w:after="0" w:line="240" w:lineRule="auto"/>
      </w:pPr>
      <w:r>
        <w:separator/>
      </w:r>
    </w:p>
  </w:footnote>
  <w:footnote w:type="continuationSeparator" w:id="0">
    <w:p w:rsidR="00AF7F2D" w:rsidRDefault="00AF7F2D"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000000" w:themeColor="text1"/>
        <w:sz w:val="20"/>
        <w:szCs w:val="20"/>
      </w:rPr>
      <w:tag w:val="goog_rdk_0"/>
      <w:id w:val="505173488"/>
    </w:sdtPr>
    <w:sdtEndPr/>
    <w:sdtContent>
      <w:sdt>
        <w:sdtPr>
          <w:rPr>
            <w:rFonts w:ascii="Times New Roman" w:hAnsi="Times New Roman" w:cs="Times New Roman"/>
            <w:b/>
            <w:sz w:val="20"/>
            <w:szCs w:val="20"/>
          </w:rPr>
          <w:tag w:val="goog_rdk_0"/>
          <w:id w:val="1162354999"/>
        </w:sdtPr>
        <w:sdtEndPr/>
        <w:sdtContent>
          <w:sdt>
            <w:sdtPr>
              <w:rPr>
                <w:rFonts w:ascii="Times New Roman" w:hAnsi="Times New Roman" w:cs="Times New Roman"/>
                <w:bCs/>
                <w:color w:val="000000" w:themeColor="text1"/>
                <w:sz w:val="20"/>
                <w:szCs w:val="20"/>
              </w:rPr>
              <w:tag w:val="goog_rdk_0"/>
              <w:id w:val="-640340676"/>
            </w:sdtPr>
            <w:sdtEndPr>
              <w:rPr>
                <w:b/>
                <w:bCs w:val="0"/>
              </w:rPr>
            </w:sdtEndPr>
            <w:sdtContent>
              <w:sdt>
                <w:sdtPr>
                  <w:rPr>
                    <w:rFonts w:ascii="Times New Roman" w:hAnsi="Times New Roman" w:cs="Times New Roman"/>
                    <w:b/>
                    <w:bCs/>
                    <w:color w:val="000000" w:themeColor="text1"/>
                    <w:sz w:val="20"/>
                    <w:szCs w:val="20"/>
                  </w:rPr>
                  <w:tag w:val="goog_rdk_0"/>
                  <w:id w:val="-1316644723"/>
                </w:sdtPr>
                <w:sdtEndPr>
                  <w:rPr>
                    <w:bCs w:val="0"/>
                  </w:rPr>
                </w:sdtEndPr>
                <w:sdtContent>
                  <w:p w:rsidR="00AF7F2D" w:rsidRPr="00556492" w:rsidRDefault="00AF7F2D" w:rsidP="00AE06E0">
                    <w:pPr>
                      <w:spacing w:after="0" w:line="240" w:lineRule="auto"/>
                      <w:jc w:val="both"/>
                      <w:outlineLvl w:val="0"/>
                      <w:rPr>
                        <w:rFonts w:ascii="Times New Roman" w:hAnsi="Times New Roman" w:cs="Times New Roman"/>
                        <w:b/>
                        <w:color w:val="000000" w:themeColor="text1"/>
                        <w:sz w:val="20"/>
                        <w:szCs w:val="20"/>
                      </w:rPr>
                    </w:pPr>
                    <w:r w:rsidRPr="00F25D7E">
                      <w:rPr>
                        <w:rFonts w:ascii="Georgia" w:eastAsia="Calibri" w:hAnsi="Georgia" w:cs="Calibri"/>
                        <w:b/>
                        <w:i/>
                        <w:noProof/>
                        <w:sz w:val="20"/>
                        <w:szCs w:val="20"/>
                      </w:rPr>
                      <mc:AlternateContent>
                        <mc:Choice Requires="wps">
                          <w:drawing>
                            <wp:anchor distT="0" distB="0" distL="114300" distR="114300" simplePos="0" relativeHeight="251660288" behindDoc="0" locked="0" layoutInCell="1" allowOverlap="1" wp14:anchorId="796FEBF0" wp14:editId="55BB5B2F">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18FB" id="Rectangle 5"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JgHkIBXAgAArAQAAA4AAAAAAAAAAAAAAAAALgIAAGRycy9lMm9Eb2MueG1sUEsBAi0AFAAG&#10;AAgAAAAhAIZbh9XYAAAABQEAAA8AAAAAAAAAAAAAAAAAsQQAAGRycy9kb3ducmV2LnhtbFBLBQYA&#10;AAAABAAEAPMAAAC2BQAAAAA=&#10;" filled="f" stroked="f">
                              <o:lock v:ext="edit" aspectratio="t" selection="t"/>
                            </v:rect>
                          </w:pict>
                        </mc:Fallback>
                      </mc:AlternateContent>
                    </w:r>
                    <w:r w:rsidR="00AE06E0" w:rsidRPr="00EC1831">
                      <w:rPr>
                        <w:rFonts w:ascii="Georgia" w:eastAsia="Times New Roman" w:hAnsi="Georgia" w:cs="Times New Roman"/>
                        <w:b/>
                        <w:bCs/>
                        <w:i/>
                        <w:color w:val="000000" w:themeColor="text1"/>
                        <w:kern w:val="36"/>
                        <w:sz w:val="20"/>
                        <w:szCs w:val="20"/>
                      </w:rPr>
                      <w:t xml:space="preserve">Sosialisasi Kewirausahaan Agribisnis Berbasis Sumber Daya Lokal untuk Penguatan UMKM Pedesaan di Desa Burangasi Kabupaten Buton Selatan, </w:t>
                    </w:r>
                    <w:r w:rsidR="00AE06E0" w:rsidRPr="00EC1831">
                      <w:rPr>
                        <w:rFonts w:ascii="Georgia" w:eastAsia="Times New Roman" w:hAnsi="Georgia" w:cs="Times New Roman"/>
                        <w:bCs/>
                        <w:i/>
                        <w:color w:val="000000" w:themeColor="text1"/>
                        <w:sz w:val="20"/>
                        <w:szCs w:val="20"/>
                      </w:rPr>
                      <w:t>Wa Ode Dian Purnamasari, Wa Ode Al Zarliani, Antasalam Ajo, Wardana, Safrin Edy, Firli Fitra Wally</w:t>
                    </w:r>
                    <w:r w:rsidR="00AE06E0">
                      <w:rPr>
                        <w:rFonts w:ascii="Georgia" w:eastAsia="Times New Roman" w:hAnsi="Georgia" w:cs="Times New Roman"/>
                        <w:bCs/>
                        <w:i/>
                        <w:color w:val="000000" w:themeColor="text1"/>
                        <w:sz w:val="20"/>
                        <w:szCs w:val="20"/>
                      </w:rPr>
                      <w:tab/>
                    </w:r>
                    <w:r w:rsidR="00AE06E0">
                      <w:rPr>
                        <w:rFonts w:ascii="Georgia" w:eastAsia="Times New Roman" w:hAnsi="Georgia" w:cs="Times New Roman"/>
                        <w:bCs/>
                        <w:i/>
                        <w:color w:val="000000" w:themeColor="text1"/>
                        <w:sz w:val="20"/>
                        <w:szCs w:val="20"/>
                      </w:rPr>
                      <w:tab/>
                      <w:t xml:space="preserve">             </w:t>
                    </w:r>
                    <w:r w:rsidRPr="00404135">
                      <w:rPr>
                        <w:rFonts w:ascii="Times New Roman" w:eastAsia="Georgia" w:hAnsi="Times New Roman" w:cs="Times New Roman"/>
                        <w:color w:val="000000"/>
                        <w:sz w:val="20"/>
                        <w:szCs w:val="20"/>
                      </w:rPr>
                      <w:fldChar w:fldCharType="begin"/>
                    </w:r>
                    <w:r w:rsidRPr="00404135">
                      <w:rPr>
                        <w:rFonts w:ascii="Times New Roman" w:eastAsia="Georgia" w:hAnsi="Times New Roman" w:cs="Times New Roman"/>
                        <w:color w:val="000000"/>
                        <w:sz w:val="20"/>
                        <w:szCs w:val="20"/>
                      </w:rPr>
                      <w:instrText>PAGE</w:instrText>
                    </w:r>
                    <w:r w:rsidRPr="00404135">
                      <w:rPr>
                        <w:rFonts w:ascii="Times New Roman" w:eastAsia="Georgia" w:hAnsi="Times New Roman" w:cs="Times New Roman"/>
                        <w:color w:val="000000"/>
                        <w:sz w:val="20"/>
                        <w:szCs w:val="20"/>
                      </w:rPr>
                      <w:fldChar w:fldCharType="separate"/>
                    </w:r>
                    <w:r w:rsidR="0037755E">
                      <w:rPr>
                        <w:rFonts w:ascii="Times New Roman" w:eastAsia="Georgia" w:hAnsi="Times New Roman" w:cs="Times New Roman"/>
                        <w:noProof/>
                        <w:color w:val="000000"/>
                        <w:sz w:val="20"/>
                        <w:szCs w:val="20"/>
                      </w:rPr>
                      <w:t>21486</w:t>
                    </w:r>
                    <w:r w:rsidRPr="00404135">
                      <w:rPr>
                        <w:rFonts w:ascii="Times New Roman" w:eastAsia="Georgia" w:hAnsi="Times New Roman" w:cs="Times New Roman"/>
                        <w:color w:val="000000"/>
                        <w:sz w:val="20"/>
                        <w:szCs w:val="20"/>
                      </w:rPr>
                      <w:fldChar w:fldCharType="end"/>
                    </w:r>
                  </w:p>
                </w:sdtContent>
              </w:sdt>
            </w:sdtContent>
          </w:sdt>
        </w:sdtContent>
      </w:sdt>
    </w:sdtContent>
  </w:sdt>
  <w:p w:rsidR="00AF7F2D" w:rsidRPr="000D69DB" w:rsidRDefault="00AF7F2D" w:rsidP="00095C83">
    <w:pPr>
      <w:pStyle w:val="BodyText"/>
      <w:ind w:left="0"/>
      <w:jc w:val="both"/>
      <w:rPr>
        <w:rFonts w:ascii="Times New Roman" w:eastAsia="Times New Roman" w:hAnsi="Times New Roman" w:cs="Times New Roman"/>
        <w:b/>
        <w:i/>
        <w:color w:val="000000"/>
        <w:sz w:val="20"/>
        <w:szCs w:val="20"/>
      </w:rPr>
    </w:pPr>
    <w:r>
      <w:rPr>
        <w:rFonts w:ascii="Georgia" w:hAnsi="Georgia"/>
        <w:i/>
        <w:iCs/>
        <w:sz w:val="20"/>
        <w:szCs w:val="20"/>
        <w:lang w:val="en-US"/>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2D" w:rsidRPr="0091322A" w:rsidRDefault="00AF7F2D" w:rsidP="003560AD">
    <w:pPr>
      <w:pBdr>
        <w:top w:val="nil"/>
        <w:left w:val="nil"/>
        <w:bottom w:val="nil"/>
        <w:right w:val="nil"/>
        <w:between w:val="nil"/>
      </w:pBdr>
      <w:tabs>
        <w:tab w:val="center" w:pos="4680"/>
        <w:tab w:val="right" w:pos="9360"/>
      </w:tabs>
      <w:spacing w:after="0" w:line="240" w:lineRule="auto"/>
      <w:ind w:right="-18"/>
      <w:rPr>
        <w:rFonts w:ascii="Georgia" w:eastAsia="Georgia" w:hAnsi="Georgia" w:cs="Georgia"/>
        <w:b/>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03</w:t>
    </w:r>
    <w:r>
      <w:rPr>
        <w:rFonts w:ascii="Georgia" w:eastAsia="Georgia" w:hAnsi="Georgia" w:cs="Georgia"/>
        <w:i/>
        <w:color w:val="000000"/>
        <w:sz w:val="20"/>
        <w:szCs w:val="20"/>
      </w:rPr>
      <w:t xml:space="preserve">, </w:t>
    </w:r>
    <w:r>
      <w:rPr>
        <w:rFonts w:ascii="Georgia" w:eastAsia="Georgia" w:hAnsi="Georgia" w:cs="Georgia"/>
        <w:i/>
        <w:sz w:val="20"/>
        <w:szCs w:val="20"/>
      </w:rPr>
      <w:t>Januari-Maret 2026</w:t>
    </w:r>
    <w:r>
      <w:rPr>
        <w:rFonts w:ascii="Georgia" w:eastAsia="Georgia" w:hAnsi="Georgia" w:cs="Georgia"/>
        <w:i/>
        <w:color w:val="000000"/>
        <w:sz w:val="20"/>
        <w:szCs w:val="20"/>
      </w:rPr>
      <w:t xml:space="preserve">, hal. </w:t>
    </w:r>
    <w:r w:rsidR="003F671D" w:rsidRPr="003F671D">
      <w:rPr>
        <w:rFonts w:ascii="Georgia" w:eastAsia="Georgia" w:hAnsi="Georgia" w:cs="Georgia"/>
        <w:color w:val="000000"/>
        <w:sz w:val="20"/>
        <w:szCs w:val="20"/>
      </w:rPr>
      <w:t>21478-</w:t>
    </w:r>
    <w:r w:rsidR="003F671D" w:rsidRPr="003F671D">
      <w:t xml:space="preserve"> </w:t>
    </w:r>
    <w:r w:rsidR="003F671D" w:rsidRPr="003F671D">
      <w:rPr>
        <w:rFonts w:ascii="Georgia" w:eastAsia="Georgia" w:hAnsi="Georgia" w:cs="Georgia"/>
        <w:color w:val="000000"/>
        <w:sz w:val="20"/>
        <w:szCs w:val="20"/>
      </w:rPr>
      <w:t>21486</w:t>
    </w:r>
    <w:r w:rsidR="003560AD">
      <w:rPr>
        <w:rFonts w:ascii="Georgia" w:eastAsia="Georgia" w:hAnsi="Georgia" w:cs="Georgia"/>
        <w:b/>
        <w:color w:val="000000"/>
        <w:sz w:val="20"/>
        <w:szCs w:val="20"/>
      </w:rPr>
      <w:tab/>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37755E">
      <w:rPr>
        <w:rFonts w:ascii="Georgia" w:eastAsia="Georgia" w:hAnsi="Georgia" w:cs="Georgia"/>
        <w:noProof/>
        <w:color w:val="000000"/>
        <w:sz w:val="20"/>
        <w:szCs w:val="20"/>
      </w:rPr>
      <w:t>21485</w:t>
    </w:r>
    <w:r>
      <w:rPr>
        <w:rFonts w:ascii="Georgia" w:eastAsia="Georgia" w:hAnsi="Georgia" w:cs="Georgia"/>
        <w:color w:val="000000"/>
        <w:sz w:val="20"/>
        <w:szCs w:val="20"/>
      </w:rPr>
      <w:fldChar w:fldCharType="end"/>
    </w:r>
  </w:p>
  <w:p w:rsidR="00AF7F2D" w:rsidRDefault="00AF7F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2D" w:rsidRDefault="00AF7F2D">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8240" behindDoc="1" locked="0" layoutInCell="1" hidden="0" allowOverlap="1" wp14:anchorId="7242D234" wp14:editId="0886FCD2">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AF7F2D">
      <w:tc>
        <w:tcPr>
          <w:tcW w:w="9087" w:type="dxa"/>
          <w:tcBorders>
            <w:bottom w:val="single" w:sz="12" w:space="0" w:color="9BBB59"/>
          </w:tcBorders>
          <w:shd w:val="clear" w:color="auto" w:fill="auto"/>
        </w:tcPr>
        <w:p w:rsidR="00AF7F2D" w:rsidRDefault="00AF7F2D">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AF7F2D" w:rsidRDefault="00AF7F2D">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AF7F2D" w:rsidRPr="005E4D6B" w:rsidRDefault="00AF7F2D">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3 </w:t>
          </w:r>
          <w:r>
            <w:rPr>
              <w:rFonts w:ascii="Georgia" w:eastAsia="Georgia" w:hAnsi="Georgia" w:cs="Georgia"/>
              <w:b/>
              <w:sz w:val="20"/>
              <w:szCs w:val="20"/>
            </w:rPr>
            <w:t xml:space="preserve">Januari-Maret </w:t>
          </w:r>
          <w:r>
            <w:rPr>
              <w:rFonts w:ascii="Georgia" w:eastAsia="Georgia" w:hAnsi="Georgia" w:cs="Georgia"/>
              <w:b/>
              <w:color w:val="000000"/>
              <w:sz w:val="20"/>
              <w:szCs w:val="20"/>
            </w:rPr>
            <w:t>202</w:t>
          </w:r>
          <w:r>
            <w:rPr>
              <w:rFonts w:ascii="Georgia" w:eastAsia="Georgia" w:hAnsi="Georgia" w:cs="Georgia"/>
              <w:b/>
              <w:sz w:val="20"/>
              <w:szCs w:val="20"/>
            </w:rPr>
            <w:t>6</w:t>
          </w:r>
          <w:r w:rsidRPr="00963FDD">
            <w:rPr>
              <w:rFonts w:ascii="Georgia" w:eastAsia="Georgia" w:hAnsi="Georgia" w:cs="Georgia"/>
              <w:b/>
              <w:color w:val="000000"/>
              <w:sz w:val="20"/>
              <w:szCs w:val="20"/>
            </w:rPr>
            <w:t>, pp</w:t>
          </w:r>
          <w:r>
            <w:t xml:space="preserve"> </w:t>
          </w:r>
          <w:r w:rsidR="003F671D">
            <w:rPr>
              <w:rFonts w:ascii="Georgia" w:eastAsia="Georgia" w:hAnsi="Georgia" w:cs="Georgia"/>
              <w:b/>
              <w:color w:val="000000"/>
              <w:sz w:val="20"/>
              <w:szCs w:val="20"/>
            </w:rPr>
            <w:t>21478</w:t>
          </w:r>
          <w:r>
            <w:rPr>
              <w:rFonts w:ascii="Georgia" w:eastAsia="Georgia" w:hAnsi="Georgia" w:cs="Georgia"/>
              <w:b/>
              <w:color w:val="000000"/>
              <w:sz w:val="20"/>
              <w:szCs w:val="20"/>
            </w:rPr>
            <w:t>-</w:t>
          </w:r>
          <w:r>
            <w:t xml:space="preserve"> </w:t>
          </w:r>
          <w:r w:rsidR="002C6B89" w:rsidRPr="002C6B89">
            <w:rPr>
              <w:rFonts w:ascii="Georgia" w:eastAsia="Georgia" w:hAnsi="Georgia" w:cs="Georgia"/>
              <w:b/>
              <w:color w:val="000000"/>
              <w:sz w:val="20"/>
              <w:szCs w:val="20"/>
            </w:rPr>
            <w:t>214</w:t>
          </w:r>
          <w:r w:rsidR="003F671D">
            <w:rPr>
              <w:rFonts w:ascii="Georgia" w:eastAsia="Georgia" w:hAnsi="Georgia" w:cs="Georgia"/>
              <w:b/>
              <w:color w:val="000000"/>
              <w:sz w:val="20"/>
              <w:szCs w:val="20"/>
            </w:rPr>
            <w:t>86</w:t>
          </w:r>
        </w:p>
        <w:p w:rsidR="00AF7F2D" w:rsidRDefault="00AF7F2D">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AF7F2D" w:rsidRPr="00D60062" w:rsidRDefault="00AF7F2D" w:rsidP="00D043A6">
    <w:pPr>
      <w:spacing w:after="0"/>
      <w:rPr>
        <w:sz w:val="12"/>
        <w:szCs w:val="12"/>
      </w:rPr>
    </w:pPr>
  </w:p>
  <w:p w:rsidR="00AF7F2D" w:rsidRDefault="00AF7F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9DD"/>
    <w:multiLevelType w:val="hybridMultilevel"/>
    <w:tmpl w:val="C11623F2"/>
    <w:lvl w:ilvl="0" w:tplc="66F2C92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E2C15"/>
    <w:multiLevelType w:val="hybridMultilevel"/>
    <w:tmpl w:val="BA70D0BC"/>
    <w:lvl w:ilvl="0" w:tplc="D18C6B82">
      <w:start w:val="1"/>
      <w:numFmt w:val="lowerLetter"/>
      <w:lvlText w:val="%1."/>
      <w:lvlJc w:val="left"/>
      <w:pPr>
        <w:ind w:left="1611" w:hanging="360"/>
      </w:pPr>
      <w:rPr>
        <w:rFonts w:hint="default"/>
      </w:rPr>
    </w:lvl>
    <w:lvl w:ilvl="1" w:tplc="38090019" w:tentative="1">
      <w:start w:val="1"/>
      <w:numFmt w:val="lowerLetter"/>
      <w:lvlText w:val="%2."/>
      <w:lvlJc w:val="left"/>
      <w:pPr>
        <w:ind w:left="1611" w:hanging="360"/>
      </w:pPr>
    </w:lvl>
    <w:lvl w:ilvl="2" w:tplc="3809001B" w:tentative="1">
      <w:start w:val="1"/>
      <w:numFmt w:val="lowerRoman"/>
      <w:lvlText w:val="%3."/>
      <w:lvlJc w:val="right"/>
      <w:pPr>
        <w:ind w:left="2331" w:hanging="180"/>
      </w:pPr>
    </w:lvl>
    <w:lvl w:ilvl="3" w:tplc="3809000F" w:tentative="1">
      <w:start w:val="1"/>
      <w:numFmt w:val="decimal"/>
      <w:lvlText w:val="%4."/>
      <w:lvlJc w:val="left"/>
      <w:pPr>
        <w:ind w:left="3051" w:hanging="360"/>
      </w:pPr>
    </w:lvl>
    <w:lvl w:ilvl="4" w:tplc="38090019" w:tentative="1">
      <w:start w:val="1"/>
      <w:numFmt w:val="lowerLetter"/>
      <w:lvlText w:val="%5."/>
      <w:lvlJc w:val="left"/>
      <w:pPr>
        <w:ind w:left="3771" w:hanging="360"/>
      </w:pPr>
    </w:lvl>
    <w:lvl w:ilvl="5" w:tplc="3809001B" w:tentative="1">
      <w:start w:val="1"/>
      <w:numFmt w:val="lowerRoman"/>
      <w:lvlText w:val="%6."/>
      <w:lvlJc w:val="right"/>
      <w:pPr>
        <w:ind w:left="4491" w:hanging="180"/>
      </w:pPr>
    </w:lvl>
    <w:lvl w:ilvl="6" w:tplc="3809000F" w:tentative="1">
      <w:start w:val="1"/>
      <w:numFmt w:val="decimal"/>
      <w:lvlText w:val="%7."/>
      <w:lvlJc w:val="left"/>
      <w:pPr>
        <w:ind w:left="5211" w:hanging="360"/>
      </w:pPr>
    </w:lvl>
    <w:lvl w:ilvl="7" w:tplc="38090019" w:tentative="1">
      <w:start w:val="1"/>
      <w:numFmt w:val="lowerLetter"/>
      <w:lvlText w:val="%8."/>
      <w:lvlJc w:val="left"/>
      <w:pPr>
        <w:ind w:left="5931" w:hanging="360"/>
      </w:pPr>
    </w:lvl>
    <w:lvl w:ilvl="8" w:tplc="3809001B" w:tentative="1">
      <w:start w:val="1"/>
      <w:numFmt w:val="lowerRoman"/>
      <w:lvlText w:val="%9."/>
      <w:lvlJc w:val="right"/>
      <w:pPr>
        <w:ind w:left="6651" w:hanging="180"/>
      </w:pPr>
    </w:lvl>
  </w:abstractNum>
  <w:abstractNum w:abstractNumId="2">
    <w:nsid w:val="0E77191C"/>
    <w:multiLevelType w:val="hybridMultilevel"/>
    <w:tmpl w:val="F9BAE058"/>
    <w:lvl w:ilvl="0" w:tplc="5D223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E8E13AB"/>
    <w:multiLevelType w:val="hybridMultilevel"/>
    <w:tmpl w:val="9A4282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EFE639C"/>
    <w:multiLevelType w:val="hybridMultilevel"/>
    <w:tmpl w:val="482C1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860BA6"/>
    <w:multiLevelType w:val="hybridMultilevel"/>
    <w:tmpl w:val="EE3877DE"/>
    <w:lvl w:ilvl="0" w:tplc="622CA75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2433524"/>
    <w:multiLevelType w:val="multilevel"/>
    <w:tmpl w:val="AC4A0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86332"/>
    <w:multiLevelType w:val="multilevel"/>
    <w:tmpl w:val="9868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0D043F"/>
    <w:multiLevelType w:val="multilevel"/>
    <w:tmpl w:val="801646BC"/>
    <w:lvl w:ilvl="0">
      <w:start w:val="1"/>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353"/>
        </w:tabs>
        <w:ind w:left="1353" w:hanging="360"/>
      </w:pPr>
      <w:rPr>
        <w:rFonts w:hint="default"/>
        <w:b w:val="0"/>
        <w:sz w:val="22"/>
        <w:szCs w:val="22"/>
      </w:rPr>
    </w:lvl>
    <w:lvl w:ilvl="2">
      <w:start w:val="1"/>
      <w:numFmt w:val="decimal"/>
      <w:lvlText w:val="%3)"/>
      <w:lvlJc w:val="left"/>
      <w:pPr>
        <w:ind w:left="2160" w:hanging="360"/>
      </w:pPr>
      <w:rPr>
        <w:rFonts w:eastAsia="Times New Roman" w:hint="default"/>
        <w:b w:val="0"/>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ascii="Times New Roman" w:hAnsi="Times New Roman" w:cs="Times New Roman" w:hint="default"/>
        <w:b w:val="0"/>
        <w:color w:val="auto"/>
        <w:sz w:val="24"/>
      </w:rPr>
    </w:lvl>
    <w:lvl w:ilvl="5">
      <w:start w:val="1"/>
      <w:numFmt w:val="decimal"/>
      <w:lvlText w:val="%6."/>
      <w:lvlJc w:val="left"/>
      <w:pPr>
        <w:tabs>
          <w:tab w:val="num" w:pos="4320"/>
        </w:tabs>
        <w:ind w:left="4320" w:hanging="360"/>
      </w:pPr>
      <w:rPr>
        <w:color w:val="auto"/>
        <w:sz w:val="24"/>
      </w:rPr>
    </w:lvl>
    <w:lvl w:ilvl="6">
      <w:start w:val="1"/>
      <w:numFmt w:val="lowerLetter"/>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97643"/>
    <w:multiLevelType w:val="multilevel"/>
    <w:tmpl w:val="922299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14F7A00"/>
    <w:multiLevelType w:val="hybridMultilevel"/>
    <w:tmpl w:val="3ED61936"/>
    <w:lvl w:ilvl="0" w:tplc="CAE2E5A2">
      <w:start w:val="1"/>
      <w:numFmt w:val="lowerLetter"/>
      <w:lvlText w:val="%1)"/>
      <w:lvlJc w:val="left"/>
      <w:pPr>
        <w:ind w:left="1350" w:hanging="360"/>
      </w:pPr>
      <w:rPr>
        <w:rFonts w:hint="default"/>
      </w:r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11">
    <w:nsid w:val="2577739B"/>
    <w:multiLevelType w:val="hybridMultilevel"/>
    <w:tmpl w:val="9BFA6D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7C31523"/>
    <w:multiLevelType w:val="hybridMultilevel"/>
    <w:tmpl w:val="2CD68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00E17"/>
    <w:multiLevelType w:val="multilevel"/>
    <w:tmpl w:val="4F70E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010787"/>
    <w:multiLevelType w:val="hybridMultilevel"/>
    <w:tmpl w:val="D796212E"/>
    <w:lvl w:ilvl="0" w:tplc="42E003E4">
      <w:start w:val="1"/>
      <w:numFmt w:val="decimal"/>
      <w:lvlText w:val="%1."/>
      <w:lvlJc w:val="left"/>
      <w:pPr>
        <w:ind w:left="593" w:hanging="360"/>
        <w:jc w:val="right"/>
      </w:pPr>
      <w:rPr>
        <w:rFonts w:hint="default"/>
        <w:spacing w:val="0"/>
        <w:w w:val="100"/>
        <w:lang w:val="id" w:eastAsia="en-US" w:bidi="ar-SA"/>
      </w:rPr>
    </w:lvl>
    <w:lvl w:ilvl="1" w:tplc="991E87C2">
      <w:start w:val="1"/>
      <w:numFmt w:val="lowerLetter"/>
      <w:lvlText w:val="%2."/>
      <w:lvlJc w:val="left"/>
      <w:pPr>
        <w:ind w:left="658" w:hanging="361"/>
      </w:pPr>
      <w:rPr>
        <w:rFonts w:ascii="Times New Roman" w:eastAsia="Times New Roman" w:hAnsi="Times New Roman" w:cs="Times New Roman" w:hint="default"/>
        <w:b w:val="0"/>
        <w:bCs w:val="0"/>
        <w:i w:val="0"/>
        <w:iCs w:val="0"/>
        <w:color w:val="0D0D0D"/>
        <w:spacing w:val="-1"/>
        <w:w w:val="100"/>
        <w:sz w:val="20"/>
        <w:szCs w:val="20"/>
        <w:lang w:val="id" w:eastAsia="en-US" w:bidi="ar-SA"/>
      </w:rPr>
    </w:lvl>
    <w:lvl w:ilvl="2" w:tplc="9C1A3708">
      <w:numFmt w:val="bullet"/>
      <w:lvlText w:val="•"/>
      <w:lvlJc w:val="left"/>
      <w:pPr>
        <w:ind w:left="490" w:hanging="361"/>
      </w:pPr>
      <w:rPr>
        <w:rFonts w:hint="default"/>
        <w:lang w:val="id" w:eastAsia="en-US" w:bidi="ar-SA"/>
      </w:rPr>
    </w:lvl>
    <w:lvl w:ilvl="3" w:tplc="A28ECAF4">
      <w:numFmt w:val="bullet"/>
      <w:lvlText w:val="•"/>
      <w:lvlJc w:val="left"/>
      <w:pPr>
        <w:ind w:left="321" w:hanging="361"/>
      </w:pPr>
      <w:rPr>
        <w:rFonts w:hint="default"/>
        <w:lang w:val="id" w:eastAsia="en-US" w:bidi="ar-SA"/>
      </w:rPr>
    </w:lvl>
    <w:lvl w:ilvl="4" w:tplc="A1AAA45A">
      <w:numFmt w:val="bullet"/>
      <w:lvlText w:val="•"/>
      <w:lvlJc w:val="left"/>
      <w:pPr>
        <w:ind w:left="152" w:hanging="361"/>
      </w:pPr>
      <w:rPr>
        <w:rFonts w:hint="default"/>
        <w:lang w:val="id" w:eastAsia="en-US" w:bidi="ar-SA"/>
      </w:rPr>
    </w:lvl>
    <w:lvl w:ilvl="5" w:tplc="C1185FEA">
      <w:numFmt w:val="bullet"/>
      <w:lvlText w:val="•"/>
      <w:lvlJc w:val="left"/>
      <w:pPr>
        <w:ind w:left="-17" w:hanging="361"/>
      </w:pPr>
      <w:rPr>
        <w:rFonts w:hint="default"/>
        <w:lang w:val="id" w:eastAsia="en-US" w:bidi="ar-SA"/>
      </w:rPr>
    </w:lvl>
    <w:lvl w:ilvl="6" w:tplc="FBA0E24A">
      <w:numFmt w:val="bullet"/>
      <w:lvlText w:val="•"/>
      <w:lvlJc w:val="left"/>
      <w:pPr>
        <w:ind w:left="-186" w:hanging="361"/>
      </w:pPr>
      <w:rPr>
        <w:rFonts w:hint="default"/>
        <w:lang w:val="id" w:eastAsia="en-US" w:bidi="ar-SA"/>
      </w:rPr>
    </w:lvl>
    <w:lvl w:ilvl="7" w:tplc="D4C63A1A">
      <w:numFmt w:val="bullet"/>
      <w:lvlText w:val="•"/>
      <w:lvlJc w:val="left"/>
      <w:pPr>
        <w:ind w:left="-356" w:hanging="361"/>
      </w:pPr>
      <w:rPr>
        <w:rFonts w:hint="default"/>
        <w:lang w:val="id" w:eastAsia="en-US" w:bidi="ar-SA"/>
      </w:rPr>
    </w:lvl>
    <w:lvl w:ilvl="8" w:tplc="7ED8887A">
      <w:numFmt w:val="bullet"/>
      <w:lvlText w:val="•"/>
      <w:lvlJc w:val="left"/>
      <w:pPr>
        <w:ind w:left="-525" w:hanging="361"/>
      </w:pPr>
      <w:rPr>
        <w:rFonts w:hint="default"/>
        <w:lang w:val="id" w:eastAsia="en-US" w:bidi="ar-SA"/>
      </w:rPr>
    </w:lvl>
  </w:abstractNum>
  <w:abstractNum w:abstractNumId="15">
    <w:nsid w:val="31C9327B"/>
    <w:multiLevelType w:val="hybridMultilevel"/>
    <w:tmpl w:val="C00E5302"/>
    <w:lvl w:ilvl="0" w:tplc="66FE9DC6">
      <w:start w:val="3"/>
      <w:numFmt w:val="lowerLetter"/>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3505286"/>
    <w:multiLevelType w:val="hybridMultilevel"/>
    <w:tmpl w:val="DF2E9A06"/>
    <w:lvl w:ilvl="0" w:tplc="3E1AE1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7AA2BC9"/>
    <w:multiLevelType w:val="multilevel"/>
    <w:tmpl w:val="A65C8A0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08299F"/>
    <w:multiLevelType w:val="hybridMultilevel"/>
    <w:tmpl w:val="F81CEB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90C3E49"/>
    <w:multiLevelType w:val="hybridMultilevel"/>
    <w:tmpl w:val="72B03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FE44884"/>
    <w:multiLevelType w:val="hybridMultilevel"/>
    <w:tmpl w:val="69EAD52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E83C2A"/>
    <w:multiLevelType w:val="hybridMultilevel"/>
    <w:tmpl w:val="89A034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4E92A37"/>
    <w:multiLevelType w:val="hybridMultilevel"/>
    <w:tmpl w:val="A8CAD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157926"/>
    <w:multiLevelType w:val="hybridMultilevel"/>
    <w:tmpl w:val="125C91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061441E"/>
    <w:multiLevelType w:val="multilevel"/>
    <w:tmpl w:val="B3543DC0"/>
    <w:lvl w:ilvl="0">
      <w:start w:val="1"/>
      <w:numFmt w:val="decimal"/>
      <w:lvlText w:val="%1"/>
      <w:lvlJc w:val="left"/>
      <w:pPr>
        <w:ind w:left="360" w:hanging="360"/>
      </w:pPr>
      <w:rPr>
        <w:rFonts w:hint="default"/>
      </w:rPr>
    </w:lvl>
    <w:lvl w:ilvl="1">
      <w:start w:val="4"/>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25">
    <w:nsid w:val="637A18B7"/>
    <w:multiLevelType w:val="hybridMultilevel"/>
    <w:tmpl w:val="31EA5294"/>
    <w:lvl w:ilvl="0" w:tplc="0409000F">
      <w:start w:val="1"/>
      <w:numFmt w:val="decimal"/>
      <w:lvlText w:val="%1."/>
      <w:lvlJc w:val="left"/>
      <w:pPr>
        <w:ind w:left="596" w:hanging="360"/>
        <w:jc w:val="right"/>
      </w:pPr>
      <w:rPr>
        <w:rFonts w:hint="default"/>
        <w:b w:val="0"/>
        <w:bCs w:val="0"/>
        <w:i w:val="0"/>
        <w:iCs w:val="0"/>
        <w:spacing w:val="-1"/>
        <w:w w:val="100"/>
        <w:sz w:val="20"/>
        <w:szCs w:val="20"/>
        <w:lang w:val="id" w:eastAsia="en-US" w:bidi="ar-SA"/>
      </w:rPr>
    </w:lvl>
    <w:lvl w:ilvl="1" w:tplc="4B102782">
      <w:numFmt w:val="bullet"/>
      <w:lvlText w:val="•"/>
      <w:lvlJc w:val="left"/>
      <w:pPr>
        <w:ind w:left="1017" w:hanging="360"/>
      </w:pPr>
      <w:rPr>
        <w:rFonts w:hint="default"/>
        <w:lang w:val="id" w:eastAsia="en-US" w:bidi="ar-SA"/>
      </w:rPr>
    </w:lvl>
    <w:lvl w:ilvl="2" w:tplc="F7540228">
      <w:numFmt w:val="bullet"/>
      <w:lvlText w:val="•"/>
      <w:lvlJc w:val="left"/>
      <w:pPr>
        <w:ind w:left="1434" w:hanging="360"/>
      </w:pPr>
      <w:rPr>
        <w:rFonts w:hint="default"/>
        <w:lang w:val="id" w:eastAsia="en-US" w:bidi="ar-SA"/>
      </w:rPr>
    </w:lvl>
    <w:lvl w:ilvl="3" w:tplc="23AE0E60">
      <w:numFmt w:val="bullet"/>
      <w:lvlText w:val="•"/>
      <w:lvlJc w:val="left"/>
      <w:pPr>
        <w:ind w:left="1852" w:hanging="360"/>
      </w:pPr>
      <w:rPr>
        <w:rFonts w:hint="default"/>
        <w:lang w:val="id" w:eastAsia="en-US" w:bidi="ar-SA"/>
      </w:rPr>
    </w:lvl>
    <w:lvl w:ilvl="4" w:tplc="C51685B0">
      <w:numFmt w:val="bullet"/>
      <w:lvlText w:val="•"/>
      <w:lvlJc w:val="left"/>
      <w:pPr>
        <w:ind w:left="2269" w:hanging="360"/>
      </w:pPr>
      <w:rPr>
        <w:rFonts w:hint="default"/>
        <w:lang w:val="id" w:eastAsia="en-US" w:bidi="ar-SA"/>
      </w:rPr>
    </w:lvl>
    <w:lvl w:ilvl="5" w:tplc="361C4934">
      <w:numFmt w:val="bullet"/>
      <w:lvlText w:val="•"/>
      <w:lvlJc w:val="left"/>
      <w:pPr>
        <w:ind w:left="2687" w:hanging="360"/>
      </w:pPr>
      <w:rPr>
        <w:rFonts w:hint="default"/>
        <w:lang w:val="id" w:eastAsia="en-US" w:bidi="ar-SA"/>
      </w:rPr>
    </w:lvl>
    <w:lvl w:ilvl="6" w:tplc="B0D8CB4C">
      <w:numFmt w:val="bullet"/>
      <w:lvlText w:val="•"/>
      <w:lvlJc w:val="left"/>
      <w:pPr>
        <w:ind w:left="3104" w:hanging="360"/>
      </w:pPr>
      <w:rPr>
        <w:rFonts w:hint="default"/>
        <w:lang w:val="id" w:eastAsia="en-US" w:bidi="ar-SA"/>
      </w:rPr>
    </w:lvl>
    <w:lvl w:ilvl="7" w:tplc="A0A0AB16">
      <w:numFmt w:val="bullet"/>
      <w:lvlText w:val="•"/>
      <w:lvlJc w:val="left"/>
      <w:pPr>
        <w:ind w:left="3522" w:hanging="360"/>
      </w:pPr>
      <w:rPr>
        <w:rFonts w:hint="default"/>
        <w:lang w:val="id" w:eastAsia="en-US" w:bidi="ar-SA"/>
      </w:rPr>
    </w:lvl>
    <w:lvl w:ilvl="8" w:tplc="169E2FA4">
      <w:numFmt w:val="bullet"/>
      <w:lvlText w:val="•"/>
      <w:lvlJc w:val="left"/>
      <w:pPr>
        <w:ind w:left="3939" w:hanging="360"/>
      </w:pPr>
      <w:rPr>
        <w:rFonts w:hint="default"/>
        <w:lang w:val="id" w:eastAsia="en-US" w:bidi="ar-SA"/>
      </w:rPr>
    </w:lvl>
  </w:abstractNum>
  <w:abstractNum w:abstractNumId="26">
    <w:nsid w:val="64C826FF"/>
    <w:multiLevelType w:val="hybridMultilevel"/>
    <w:tmpl w:val="841231F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7384CC2">
      <w:start w:val="1"/>
      <w:numFmt w:val="decimal"/>
      <w:lvlText w:val="%5)"/>
      <w:lvlJc w:val="left"/>
      <w:pPr>
        <w:ind w:left="3600" w:hanging="360"/>
      </w:pPr>
      <w:rPr>
        <w:rFonts w:ascii="Times New Roman" w:eastAsia="Times New Roman" w:hAnsi="Times New Roman" w:cs="Times New Roman"/>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96F1C4F"/>
    <w:multiLevelType w:val="hybridMultilevel"/>
    <w:tmpl w:val="3842AB78"/>
    <w:lvl w:ilvl="0" w:tplc="AE5ECC96">
      <w:start w:val="1"/>
      <w:numFmt w:val="upperLetter"/>
      <w:lvlText w:val="%1."/>
      <w:lvlJc w:val="left"/>
      <w:pPr>
        <w:ind w:left="720" w:hanging="360"/>
      </w:pPr>
      <w:rPr>
        <w:color w:val="000000" w:themeColor="text1"/>
        <w:sz w:val="24"/>
      </w:rPr>
    </w:lvl>
    <w:lvl w:ilvl="1" w:tplc="D38AEF10">
      <w:start w:val="1"/>
      <w:numFmt w:val="decimal"/>
      <w:lvlText w:val="%2."/>
      <w:lvlJc w:val="left"/>
      <w:pPr>
        <w:ind w:left="1440" w:hanging="360"/>
      </w:pPr>
      <w:rPr>
        <w:rFonts w:hint="default"/>
      </w:rPr>
    </w:lvl>
    <w:lvl w:ilvl="2" w:tplc="04210011">
      <w:start w:val="1"/>
      <w:numFmt w:val="decimal"/>
      <w:lvlText w:val="%3)"/>
      <w:lvlJc w:val="left"/>
      <w:pPr>
        <w:ind w:left="2340" w:hanging="360"/>
      </w:pPr>
      <w:rPr>
        <w:rFonts w:hint="default"/>
        <w:sz w:val="24"/>
      </w:rPr>
    </w:lvl>
    <w:lvl w:ilvl="3" w:tplc="2A26823A">
      <w:start w:val="1"/>
      <w:numFmt w:val="lowerLetter"/>
      <w:lvlText w:val="%4)"/>
      <w:lvlJc w:val="left"/>
      <w:pPr>
        <w:ind w:left="2880" w:hanging="360"/>
      </w:pPr>
      <w:rPr>
        <w:rFonts w:hint="default"/>
        <w:i w:val="0"/>
        <w:iCs/>
      </w:rPr>
    </w:lvl>
    <w:lvl w:ilvl="4" w:tplc="356CC934">
      <w:start w:val="1"/>
      <w:numFmt w:val="decimal"/>
      <w:lvlText w:val="%5)"/>
      <w:lvlJc w:val="left"/>
      <w:pPr>
        <w:ind w:left="3600" w:hanging="360"/>
      </w:pPr>
      <w:rPr>
        <w:rFonts w:hint="default"/>
      </w:rPr>
    </w:lvl>
    <w:lvl w:ilvl="5" w:tplc="15328EAA">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C9F630F"/>
    <w:multiLevelType w:val="hybridMultilevel"/>
    <w:tmpl w:val="C52A5120"/>
    <w:lvl w:ilvl="0" w:tplc="9880E1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A9575B"/>
    <w:multiLevelType w:val="hybridMultilevel"/>
    <w:tmpl w:val="3976C7EA"/>
    <w:lvl w:ilvl="0" w:tplc="45D2F6A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DF5961"/>
    <w:multiLevelType w:val="hybridMultilevel"/>
    <w:tmpl w:val="E786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3228A8"/>
    <w:multiLevelType w:val="multilevel"/>
    <w:tmpl w:val="CB6A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443EEA"/>
    <w:multiLevelType w:val="hybridMultilevel"/>
    <w:tmpl w:val="C29A3C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6DD55BD"/>
    <w:multiLevelType w:val="multilevel"/>
    <w:tmpl w:val="09CC3F1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794C386D"/>
    <w:multiLevelType w:val="hybridMultilevel"/>
    <w:tmpl w:val="B082E8A2"/>
    <w:lvl w:ilvl="0" w:tplc="0409000F">
      <w:start w:val="1"/>
      <w:numFmt w:val="decimal"/>
      <w:lvlText w:val="%1."/>
      <w:lvlJc w:val="left"/>
      <w:pPr>
        <w:ind w:left="525" w:hanging="360"/>
        <w:jc w:val="right"/>
      </w:pPr>
      <w:rPr>
        <w:rFonts w:hint="default"/>
        <w:b w:val="0"/>
        <w:bCs w:val="0"/>
        <w:i w:val="0"/>
        <w:iCs w:val="0"/>
        <w:spacing w:val="-1"/>
        <w:w w:val="100"/>
        <w:sz w:val="22"/>
        <w:szCs w:val="22"/>
        <w:lang w:val="id" w:eastAsia="en-US" w:bidi="ar-SA"/>
      </w:rPr>
    </w:lvl>
    <w:lvl w:ilvl="1" w:tplc="2F6E1916">
      <w:numFmt w:val="bullet"/>
      <w:lvlText w:val="•"/>
      <w:lvlJc w:val="left"/>
      <w:pPr>
        <w:ind w:left="952" w:hanging="360"/>
      </w:pPr>
      <w:rPr>
        <w:rFonts w:hint="default"/>
        <w:lang w:val="id" w:eastAsia="en-US" w:bidi="ar-SA"/>
      </w:rPr>
    </w:lvl>
    <w:lvl w:ilvl="2" w:tplc="CF4AFE1A">
      <w:numFmt w:val="bullet"/>
      <w:lvlText w:val="•"/>
      <w:lvlJc w:val="left"/>
      <w:pPr>
        <w:ind w:left="1385" w:hanging="360"/>
      </w:pPr>
      <w:rPr>
        <w:rFonts w:hint="default"/>
        <w:lang w:val="id" w:eastAsia="en-US" w:bidi="ar-SA"/>
      </w:rPr>
    </w:lvl>
    <w:lvl w:ilvl="3" w:tplc="BCF20E14">
      <w:numFmt w:val="bullet"/>
      <w:lvlText w:val="•"/>
      <w:lvlJc w:val="left"/>
      <w:pPr>
        <w:ind w:left="1818" w:hanging="360"/>
      </w:pPr>
      <w:rPr>
        <w:rFonts w:hint="default"/>
        <w:lang w:val="id" w:eastAsia="en-US" w:bidi="ar-SA"/>
      </w:rPr>
    </w:lvl>
    <w:lvl w:ilvl="4" w:tplc="8A7C55A4">
      <w:numFmt w:val="bullet"/>
      <w:lvlText w:val="•"/>
      <w:lvlJc w:val="left"/>
      <w:pPr>
        <w:ind w:left="2251" w:hanging="360"/>
      </w:pPr>
      <w:rPr>
        <w:rFonts w:hint="default"/>
        <w:lang w:val="id" w:eastAsia="en-US" w:bidi="ar-SA"/>
      </w:rPr>
    </w:lvl>
    <w:lvl w:ilvl="5" w:tplc="10061DD0">
      <w:numFmt w:val="bullet"/>
      <w:lvlText w:val="•"/>
      <w:lvlJc w:val="left"/>
      <w:pPr>
        <w:ind w:left="2683" w:hanging="360"/>
      </w:pPr>
      <w:rPr>
        <w:rFonts w:hint="default"/>
        <w:lang w:val="id" w:eastAsia="en-US" w:bidi="ar-SA"/>
      </w:rPr>
    </w:lvl>
    <w:lvl w:ilvl="6" w:tplc="38543C0C">
      <w:numFmt w:val="bullet"/>
      <w:lvlText w:val="•"/>
      <w:lvlJc w:val="left"/>
      <w:pPr>
        <w:ind w:left="3116" w:hanging="360"/>
      </w:pPr>
      <w:rPr>
        <w:rFonts w:hint="default"/>
        <w:lang w:val="id" w:eastAsia="en-US" w:bidi="ar-SA"/>
      </w:rPr>
    </w:lvl>
    <w:lvl w:ilvl="7" w:tplc="0F00EE38">
      <w:numFmt w:val="bullet"/>
      <w:lvlText w:val="•"/>
      <w:lvlJc w:val="left"/>
      <w:pPr>
        <w:ind w:left="3549" w:hanging="360"/>
      </w:pPr>
      <w:rPr>
        <w:rFonts w:hint="default"/>
        <w:lang w:val="id" w:eastAsia="en-US" w:bidi="ar-SA"/>
      </w:rPr>
    </w:lvl>
    <w:lvl w:ilvl="8" w:tplc="6F3CEE74">
      <w:numFmt w:val="bullet"/>
      <w:lvlText w:val="•"/>
      <w:lvlJc w:val="left"/>
      <w:pPr>
        <w:ind w:left="3982" w:hanging="360"/>
      </w:pPr>
      <w:rPr>
        <w:rFonts w:hint="default"/>
        <w:lang w:val="id" w:eastAsia="en-US" w:bidi="ar-SA"/>
      </w:rPr>
    </w:lvl>
  </w:abstractNum>
  <w:abstractNum w:abstractNumId="35">
    <w:nsid w:val="79C1219E"/>
    <w:multiLevelType w:val="multilevel"/>
    <w:tmpl w:val="B35E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10483C"/>
    <w:multiLevelType w:val="hybridMultilevel"/>
    <w:tmpl w:val="C7FA4E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1"/>
  </w:num>
  <w:num w:numId="2">
    <w:abstractNumId w:val="7"/>
  </w:num>
  <w:num w:numId="3">
    <w:abstractNumId w:val="35"/>
  </w:num>
  <w:num w:numId="4">
    <w:abstractNumId w:val="6"/>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29"/>
  </w:num>
  <w:num w:numId="7">
    <w:abstractNumId w:val="2"/>
  </w:num>
  <w:num w:numId="8">
    <w:abstractNumId w:val="16"/>
  </w:num>
  <w:num w:numId="9">
    <w:abstractNumId w:val="5"/>
  </w:num>
  <w:num w:numId="10">
    <w:abstractNumId w:val="24"/>
  </w:num>
  <w:num w:numId="11">
    <w:abstractNumId w:val="15"/>
  </w:num>
  <w:num w:numId="12">
    <w:abstractNumId w:val="10"/>
  </w:num>
  <w:num w:numId="13">
    <w:abstractNumId w:val="1"/>
  </w:num>
  <w:num w:numId="14">
    <w:abstractNumId w:val="0"/>
  </w:num>
  <w:num w:numId="15">
    <w:abstractNumId w:val="19"/>
  </w:num>
  <w:num w:numId="16">
    <w:abstractNumId w:val="23"/>
  </w:num>
  <w:num w:numId="17">
    <w:abstractNumId w:val="11"/>
  </w:num>
  <w:num w:numId="18">
    <w:abstractNumId w:val="36"/>
  </w:num>
  <w:num w:numId="19">
    <w:abstractNumId w:val="32"/>
  </w:num>
  <w:num w:numId="20">
    <w:abstractNumId w:val="18"/>
  </w:num>
  <w:num w:numId="21">
    <w:abstractNumId w:val="3"/>
  </w:num>
  <w:num w:numId="22">
    <w:abstractNumId w:val="4"/>
  </w:num>
  <w:num w:numId="23">
    <w:abstractNumId w:val="21"/>
  </w:num>
  <w:num w:numId="24">
    <w:abstractNumId w:val="14"/>
  </w:num>
  <w:num w:numId="25">
    <w:abstractNumId w:val="34"/>
  </w:num>
  <w:num w:numId="26">
    <w:abstractNumId w:val="25"/>
  </w:num>
  <w:num w:numId="27">
    <w:abstractNumId w:val="12"/>
  </w:num>
  <w:num w:numId="28">
    <w:abstractNumId w:val="27"/>
  </w:num>
  <w:num w:numId="29">
    <w:abstractNumId w:val="8"/>
  </w:num>
  <w:num w:numId="30">
    <w:abstractNumId w:val="26"/>
  </w:num>
  <w:num w:numId="31">
    <w:abstractNumId w:val="20"/>
  </w:num>
  <w:num w:numId="32">
    <w:abstractNumId w:val="28"/>
  </w:num>
  <w:num w:numId="33">
    <w:abstractNumId w:val="30"/>
  </w:num>
  <w:num w:numId="34">
    <w:abstractNumId w:val="22"/>
  </w:num>
  <w:num w:numId="35">
    <w:abstractNumId w:val="33"/>
  </w:num>
  <w:num w:numId="36">
    <w:abstractNumId w:val="9"/>
  </w:num>
  <w:num w:numId="3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3A84"/>
    <w:rsid w:val="00032F8F"/>
    <w:rsid w:val="00033CC7"/>
    <w:rsid w:val="00040BDD"/>
    <w:rsid w:val="00045AD6"/>
    <w:rsid w:val="000461A0"/>
    <w:rsid w:val="00050330"/>
    <w:rsid w:val="00052DB0"/>
    <w:rsid w:val="000535CA"/>
    <w:rsid w:val="00062A48"/>
    <w:rsid w:val="00063EAB"/>
    <w:rsid w:val="00067340"/>
    <w:rsid w:val="00071A03"/>
    <w:rsid w:val="00082CDC"/>
    <w:rsid w:val="00091D5E"/>
    <w:rsid w:val="00095C83"/>
    <w:rsid w:val="000A2D10"/>
    <w:rsid w:val="000A379E"/>
    <w:rsid w:val="000B20EE"/>
    <w:rsid w:val="000B5D36"/>
    <w:rsid w:val="000C40B5"/>
    <w:rsid w:val="000C7846"/>
    <w:rsid w:val="000D0418"/>
    <w:rsid w:val="000D54D7"/>
    <w:rsid w:val="000D55E7"/>
    <w:rsid w:val="000D69DB"/>
    <w:rsid w:val="000E58CC"/>
    <w:rsid w:val="000E5FB3"/>
    <w:rsid w:val="000F0F8F"/>
    <w:rsid w:val="00103CEA"/>
    <w:rsid w:val="00107953"/>
    <w:rsid w:val="00116E65"/>
    <w:rsid w:val="00120CD8"/>
    <w:rsid w:val="00123968"/>
    <w:rsid w:val="00126F8F"/>
    <w:rsid w:val="00130EF2"/>
    <w:rsid w:val="0013428E"/>
    <w:rsid w:val="00136F2D"/>
    <w:rsid w:val="001474EB"/>
    <w:rsid w:val="0014790B"/>
    <w:rsid w:val="0015397B"/>
    <w:rsid w:val="00154287"/>
    <w:rsid w:val="0016425C"/>
    <w:rsid w:val="00167AF7"/>
    <w:rsid w:val="00181BFF"/>
    <w:rsid w:val="001830D8"/>
    <w:rsid w:val="00183174"/>
    <w:rsid w:val="001864E6"/>
    <w:rsid w:val="0019174E"/>
    <w:rsid w:val="00192E17"/>
    <w:rsid w:val="0019494B"/>
    <w:rsid w:val="0019775D"/>
    <w:rsid w:val="001A111A"/>
    <w:rsid w:val="001B0DD1"/>
    <w:rsid w:val="001B5F3A"/>
    <w:rsid w:val="001B610C"/>
    <w:rsid w:val="001D4C57"/>
    <w:rsid w:val="001E4902"/>
    <w:rsid w:val="002027EB"/>
    <w:rsid w:val="002065AB"/>
    <w:rsid w:val="00211F25"/>
    <w:rsid w:val="002121A9"/>
    <w:rsid w:val="002171A4"/>
    <w:rsid w:val="002314E3"/>
    <w:rsid w:val="002320FC"/>
    <w:rsid w:val="00234665"/>
    <w:rsid w:val="00243067"/>
    <w:rsid w:val="00243A52"/>
    <w:rsid w:val="00253F7D"/>
    <w:rsid w:val="00254E5D"/>
    <w:rsid w:val="00255F2D"/>
    <w:rsid w:val="002624DF"/>
    <w:rsid w:val="00262C8D"/>
    <w:rsid w:val="00266880"/>
    <w:rsid w:val="00285799"/>
    <w:rsid w:val="002A15C4"/>
    <w:rsid w:val="002A306F"/>
    <w:rsid w:val="002A37AB"/>
    <w:rsid w:val="002A4038"/>
    <w:rsid w:val="002A694C"/>
    <w:rsid w:val="002C114A"/>
    <w:rsid w:val="002C256B"/>
    <w:rsid w:val="002C2B40"/>
    <w:rsid w:val="002C6B89"/>
    <w:rsid w:val="002C7A8C"/>
    <w:rsid w:val="002D530D"/>
    <w:rsid w:val="002E02FC"/>
    <w:rsid w:val="002E4343"/>
    <w:rsid w:val="002E6ED5"/>
    <w:rsid w:val="002F0C47"/>
    <w:rsid w:val="002F1A88"/>
    <w:rsid w:val="002F1B2A"/>
    <w:rsid w:val="002F2963"/>
    <w:rsid w:val="002F398A"/>
    <w:rsid w:val="003160FE"/>
    <w:rsid w:val="00322287"/>
    <w:rsid w:val="0032720B"/>
    <w:rsid w:val="003560AD"/>
    <w:rsid w:val="00367482"/>
    <w:rsid w:val="00367C86"/>
    <w:rsid w:val="00374D4A"/>
    <w:rsid w:val="0037755E"/>
    <w:rsid w:val="00382FF5"/>
    <w:rsid w:val="0038364E"/>
    <w:rsid w:val="00384879"/>
    <w:rsid w:val="0039047B"/>
    <w:rsid w:val="003A0E7F"/>
    <w:rsid w:val="003A4FF3"/>
    <w:rsid w:val="003D15C5"/>
    <w:rsid w:val="003D4A77"/>
    <w:rsid w:val="003D692F"/>
    <w:rsid w:val="003D6D36"/>
    <w:rsid w:val="003E1A8F"/>
    <w:rsid w:val="003E514E"/>
    <w:rsid w:val="003E66D5"/>
    <w:rsid w:val="003F4C75"/>
    <w:rsid w:val="003F6679"/>
    <w:rsid w:val="003F671D"/>
    <w:rsid w:val="0040050C"/>
    <w:rsid w:val="00404135"/>
    <w:rsid w:val="0042030A"/>
    <w:rsid w:val="00432081"/>
    <w:rsid w:val="00436D91"/>
    <w:rsid w:val="004409A9"/>
    <w:rsid w:val="00454E87"/>
    <w:rsid w:val="00463568"/>
    <w:rsid w:val="004760EF"/>
    <w:rsid w:val="0048485D"/>
    <w:rsid w:val="00484903"/>
    <w:rsid w:val="00487664"/>
    <w:rsid w:val="0049143A"/>
    <w:rsid w:val="004A17DB"/>
    <w:rsid w:val="004A2D3E"/>
    <w:rsid w:val="004B00B7"/>
    <w:rsid w:val="004B0D7A"/>
    <w:rsid w:val="004B17A7"/>
    <w:rsid w:val="004C2A25"/>
    <w:rsid w:val="004D0136"/>
    <w:rsid w:val="004D026F"/>
    <w:rsid w:val="004D2C69"/>
    <w:rsid w:val="004D5D74"/>
    <w:rsid w:val="004D5F3A"/>
    <w:rsid w:val="004E565E"/>
    <w:rsid w:val="004E7ED3"/>
    <w:rsid w:val="004F0518"/>
    <w:rsid w:val="004F5B5A"/>
    <w:rsid w:val="00506B65"/>
    <w:rsid w:val="00512632"/>
    <w:rsid w:val="00513E9B"/>
    <w:rsid w:val="00527A15"/>
    <w:rsid w:val="005428C1"/>
    <w:rsid w:val="00542B38"/>
    <w:rsid w:val="00550F94"/>
    <w:rsid w:val="00556492"/>
    <w:rsid w:val="00560813"/>
    <w:rsid w:val="00571025"/>
    <w:rsid w:val="0057542F"/>
    <w:rsid w:val="005838AC"/>
    <w:rsid w:val="00586195"/>
    <w:rsid w:val="005929C3"/>
    <w:rsid w:val="00595A66"/>
    <w:rsid w:val="00597B41"/>
    <w:rsid w:val="005A11BA"/>
    <w:rsid w:val="005B10A5"/>
    <w:rsid w:val="005B2580"/>
    <w:rsid w:val="005B431F"/>
    <w:rsid w:val="005B7629"/>
    <w:rsid w:val="005C2186"/>
    <w:rsid w:val="005C357E"/>
    <w:rsid w:val="005D0FBA"/>
    <w:rsid w:val="005D5CDA"/>
    <w:rsid w:val="005E0989"/>
    <w:rsid w:val="005E0BCD"/>
    <w:rsid w:val="005E300C"/>
    <w:rsid w:val="005E492B"/>
    <w:rsid w:val="005E6724"/>
    <w:rsid w:val="005E6CE5"/>
    <w:rsid w:val="005F4D62"/>
    <w:rsid w:val="00600969"/>
    <w:rsid w:val="00622F0F"/>
    <w:rsid w:val="006308E6"/>
    <w:rsid w:val="00630A8C"/>
    <w:rsid w:val="00632A55"/>
    <w:rsid w:val="006359EA"/>
    <w:rsid w:val="0064079D"/>
    <w:rsid w:val="00643E54"/>
    <w:rsid w:val="0067269E"/>
    <w:rsid w:val="006772E8"/>
    <w:rsid w:val="0068236C"/>
    <w:rsid w:val="0068483A"/>
    <w:rsid w:val="006A5233"/>
    <w:rsid w:val="006A78A1"/>
    <w:rsid w:val="006C58EB"/>
    <w:rsid w:val="006D1C9B"/>
    <w:rsid w:val="006D2827"/>
    <w:rsid w:val="006E2A44"/>
    <w:rsid w:val="006F41DC"/>
    <w:rsid w:val="006F4E50"/>
    <w:rsid w:val="006F624B"/>
    <w:rsid w:val="007037C7"/>
    <w:rsid w:val="007110B3"/>
    <w:rsid w:val="007146CB"/>
    <w:rsid w:val="00714889"/>
    <w:rsid w:val="00715BA8"/>
    <w:rsid w:val="007316E6"/>
    <w:rsid w:val="00734AC9"/>
    <w:rsid w:val="00735081"/>
    <w:rsid w:val="007352EA"/>
    <w:rsid w:val="00736DB8"/>
    <w:rsid w:val="00742429"/>
    <w:rsid w:val="00742F45"/>
    <w:rsid w:val="00743A78"/>
    <w:rsid w:val="00747958"/>
    <w:rsid w:val="00752E27"/>
    <w:rsid w:val="0075352E"/>
    <w:rsid w:val="00755152"/>
    <w:rsid w:val="0076266C"/>
    <w:rsid w:val="00763593"/>
    <w:rsid w:val="0077084B"/>
    <w:rsid w:val="00770FF8"/>
    <w:rsid w:val="00776D9A"/>
    <w:rsid w:val="0078537F"/>
    <w:rsid w:val="00790280"/>
    <w:rsid w:val="00791902"/>
    <w:rsid w:val="007A7DF5"/>
    <w:rsid w:val="007B1E4A"/>
    <w:rsid w:val="007C59F3"/>
    <w:rsid w:val="007D091B"/>
    <w:rsid w:val="007D0ABB"/>
    <w:rsid w:val="007D1594"/>
    <w:rsid w:val="007D38AB"/>
    <w:rsid w:val="007D4E88"/>
    <w:rsid w:val="007E6A6A"/>
    <w:rsid w:val="007E71E4"/>
    <w:rsid w:val="007F5587"/>
    <w:rsid w:val="00805A94"/>
    <w:rsid w:val="008139B1"/>
    <w:rsid w:val="00814415"/>
    <w:rsid w:val="00816C51"/>
    <w:rsid w:val="00831741"/>
    <w:rsid w:val="00843B95"/>
    <w:rsid w:val="00855D42"/>
    <w:rsid w:val="00863EAC"/>
    <w:rsid w:val="008653DA"/>
    <w:rsid w:val="008821FE"/>
    <w:rsid w:val="008823EE"/>
    <w:rsid w:val="00882738"/>
    <w:rsid w:val="00882A21"/>
    <w:rsid w:val="00882E7A"/>
    <w:rsid w:val="008A636C"/>
    <w:rsid w:val="008B1514"/>
    <w:rsid w:val="008C1495"/>
    <w:rsid w:val="008C26AF"/>
    <w:rsid w:val="008D09E4"/>
    <w:rsid w:val="008D1A58"/>
    <w:rsid w:val="008E4581"/>
    <w:rsid w:val="008E6CAC"/>
    <w:rsid w:val="008F1875"/>
    <w:rsid w:val="008F45A8"/>
    <w:rsid w:val="00906160"/>
    <w:rsid w:val="00911B24"/>
    <w:rsid w:val="0091322A"/>
    <w:rsid w:val="00920FAE"/>
    <w:rsid w:val="00921831"/>
    <w:rsid w:val="00923827"/>
    <w:rsid w:val="00932779"/>
    <w:rsid w:val="00932FD6"/>
    <w:rsid w:val="00933735"/>
    <w:rsid w:val="00934285"/>
    <w:rsid w:val="009409A3"/>
    <w:rsid w:val="00951186"/>
    <w:rsid w:val="00966B02"/>
    <w:rsid w:val="009703E6"/>
    <w:rsid w:val="00975C81"/>
    <w:rsid w:val="00991083"/>
    <w:rsid w:val="009A2F30"/>
    <w:rsid w:val="009A375A"/>
    <w:rsid w:val="009B32C9"/>
    <w:rsid w:val="009B4545"/>
    <w:rsid w:val="009B6FB3"/>
    <w:rsid w:val="009C4C13"/>
    <w:rsid w:val="009C5847"/>
    <w:rsid w:val="009C5BD1"/>
    <w:rsid w:val="009D3972"/>
    <w:rsid w:val="009D755E"/>
    <w:rsid w:val="009E4288"/>
    <w:rsid w:val="009E447E"/>
    <w:rsid w:val="009E49C4"/>
    <w:rsid w:val="009E584B"/>
    <w:rsid w:val="009F3C2E"/>
    <w:rsid w:val="009F58B0"/>
    <w:rsid w:val="00A057EF"/>
    <w:rsid w:val="00A14993"/>
    <w:rsid w:val="00A16EA0"/>
    <w:rsid w:val="00A25A8A"/>
    <w:rsid w:val="00A3385F"/>
    <w:rsid w:val="00A40400"/>
    <w:rsid w:val="00A470DE"/>
    <w:rsid w:val="00A50471"/>
    <w:rsid w:val="00A51ACD"/>
    <w:rsid w:val="00A5483F"/>
    <w:rsid w:val="00A6018F"/>
    <w:rsid w:val="00A632DC"/>
    <w:rsid w:val="00A73A1E"/>
    <w:rsid w:val="00A74CF4"/>
    <w:rsid w:val="00A808B2"/>
    <w:rsid w:val="00A82C14"/>
    <w:rsid w:val="00A951B7"/>
    <w:rsid w:val="00AA283A"/>
    <w:rsid w:val="00AB2EE6"/>
    <w:rsid w:val="00AB573A"/>
    <w:rsid w:val="00AC5D77"/>
    <w:rsid w:val="00AD173C"/>
    <w:rsid w:val="00AD6FBB"/>
    <w:rsid w:val="00AE06E0"/>
    <w:rsid w:val="00AE2D33"/>
    <w:rsid w:val="00AF3E80"/>
    <w:rsid w:val="00AF7BB3"/>
    <w:rsid w:val="00AF7F2D"/>
    <w:rsid w:val="00B111EE"/>
    <w:rsid w:val="00B17FE6"/>
    <w:rsid w:val="00B21A07"/>
    <w:rsid w:val="00B300D9"/>
    <w:rsid w:val="00B306A0"/>
    <w:rsid w:val="00B328F1"/>
    <w:rsid w:val="00B339CD"/>
    <w:rsid w:val="00B4078A"/>
    <w:rsid w:val="00B4160E"/>
    <w:rsid w:val="00B46F96"/>
    <w:rsid w:val="00B47466"/>
    <w:rsid w:val="00B6366D"/>
    <w:rsid w:val="00B70B37"/>
    <w:rsid w:val="00B71BBE"/>
    <w:rsid w:val="00B72F90"/>
    <w:rsid w:val="00B7438B"/>
    <w:rsid w:val="00B93A49"/>
    <w:rsid w:val="00B962B3"/>
    <w:rsid w:val="00B9798A"/>
    <w:rsid w:val="00BA0D4A"/>
    <w:rsid w:val="00BA2006"/>
    <w:rsid w:val="00BA2948"/>
    <w:rsid w:val="00BA7DEF"/>
    <w:rsid w:val="00BB0176"/>
    <w:rsid w:val="00BB141D"/>
    <w:rsid w:val="00BB22CB"/>
    <w:rsid w:val="00BB2C36"/>
    <w:rsid w:val="00BC615B"/>
    <w:rsid w:val="00BE152A"/>
    <w:rsid w:val="00BE60C0"/>
    <w:rsid w:val="00BE761E"/>
    <w:rsid w:val="00BF03EB"/>
    <w:rsid w:val="00BF7EA2"/>
    <w:rsid w:val="00C013E2"/>
    <w:rsid w:val="00C0142D"/>
    <w:rsid w:val="00C03D65"/>
    <w:rsid w:val="00C03D76"/>
    <w:rsid w:val="00C07AA4"/>
    <w:rsid w:val="00C115C2"/>
    <w:rsid w:val="00C12D48"/>
    <w:rsid w:val="00C12EE7"/>
    <w:rsid w:val="00C15556"/>
    <w:rsid w:val="00C15D60"/>
    <w:rsid w:val="00C21BEA"/>
    <w:rsid w:val="00C22287"/>
    <w:rsid w:val="00C2281C"/>
    <w:rsid w:val="00C246B2"/>
    <w:rsid w:val="00C32348"/>
    <w:rsid w:val="00C41BAF"/>
    <w:rsid w:val="00C545ED"/>
    <w:rsid w:val="00C62799"/>
    <w:rsid w:val="00C7056C"/>
    <w:rsid w:val="00C71AFA"/>
    <w:rsid w:val="00C7217C"/>
    <w:rsid w:val="00C73438"/>
    <w:rsid w:val="00C73511"/>
    <w:rsid w:val="00C80F9C"/>
    <w:rsid w:val="00C91A3A"/>
    <w:rsid w:val="00C92030"/>
    <w:rsid w:val="00C9252B"/>
    <w:rsid w:val="00C92BBD"/>
    <w:rsid w:val="00CA03E2"/>
    <w:rsid w:val="00CA10DD"/>
    <w:rsid w:val="00CC5F0E"/>
    <w:rsid w:val="00CC70BB"/>
    <w:rsid w:val="00CD07E5"/>
    <w:rsid w:val="00CD3DBC"/>
    <w:rsid w:val="00CD4397"/>
    <w:rsid w:val="00CE339C"/>
    <w:rsid w:val="00CF21FE"/>
    <w:rsid w:val="00D02063"/>
    <w:rsid w:val="00D02764"/>
    <w:rsid w:val="00D043A6"/>
    <w:rsid w:val="00D05590"/>
    <w:rsid w:val="00D061BA"/>
    <w:rsid w:val="00D10971"/>
    <w:rsid w:val="00D14293"/>
    <w:rsid w:val="00D26B0A"/>
    <w:rsid w:val="00D33BB2"/>
    <w:rsid w:val="00D3560E"/>
    <w:rsid w:val="00D5103F"/>
    <w:rsid w:val="00D5599E"/>
    <w:rsid w:val="00D61F73"/>
    <w:rsid w:val="00D6297B"/>
    <w:rsid w:val="00D66A6C"/>
    <w:rsid w:val="00D675D4"/>
    <w:rsid w:val="00D7239B"/>
    <w:rsid w:val="00D73D84"/>
    <w:rsid w:val="00D81E99"/>
    <w:rsid w:val="00DA0395"/>
    <w:rsid w:val="00DA0DB8"/>
    <w:rsid w:val="00DC36B4"/>
    <w:rsid w:val="00DC7990"/>
    <w:rsid w:val="00DE54E7"/>
    <w:rsid w:val="00DE5629"/>
    <w:rsid w:val="00DF6B4B"/>
    <w:rsid w:val="00E0058F"/>
    <w:rsid w:val="00E074C2"/>
    <w:rsid w:val="00E141F7"/>
    <w:rsid w:val="00E153F0"/>
    <w:rsid w:val="00E16D8B"/>
    <w:rsid w:val="00E25A7D"/>
    <w:rsid w:val="00E300D7"/>
    <w:rsid w:val="00E4000A"/>
    <w:rsid w:val="00E436C0"/>
    <w:rsid w:val="00E47B47"/>
    <w:rsid w:val="00E531C9"/>
    <w:rsid w:val="00E537D5"/>
    <w:rsid w:val="00E56ADD"/>
    <w:rsid w:val="00E61DAE"/>
    <w:rsid w:val="00E62D24"/>
    <w:rsid w:val="00E636C6"/>
    <w:rsid w:val="00E73F1A"/>
    <w:rsid w:val="00E82ED7"/>
    <w:rsid w:val="00E84239"/>
    <w:rsid w:val="00E94E23"/>
    <w:rsid w:val="00E9788C"/>
    <w:rsid w:val="00E97D19"/>
    <w:rsid w:val="00EA75B5"/>
    <w:rsid w:val="00EB006B"/>
    <w:rsid w:val="00EB303E"/>
    <w:rsid w:val="00EB367E"/>
    <w:rsid w:val="00EC14F4"/>
    <w:rsid w:val="00EC7379"/>
    <w:rsid w:val="00ED0ADD"/>
    <w:rsid w:val="00ED1B47"/>
    <w:rsid w:val="00ED1E0D"/>
    <w:rsid w:val="00EE5620"/>
    <w:rsid w:val="00EE6B83"/>
    <w:rsid w:val="00EF0CE0"/>
    <w:rsid w:val="00EF151B"/>
    <w:rsid w:val="00EF62AF"/>
    <w:rsid w:val="00F10468"/>
    <w:rsid w:val="00F16E92"/>
    <w:rsid w:val="00F24CEA"/>
    <w:rsid w:val="00F25B70"/>
    <w:rsid w:val="00F321DD"/>
    <w:rsid w:val="00F3662D"/>
    <w:rsid w:val="00F36CC5"/>
    <w:rsid w:val="00F510C3"/>
    <w:rsid w:val="00F522AC"/>
    <w:rsid w:val="00F612C8"/>
    <w:rsid w:val="00F622BF"/>
    <w:rsid w:val="00F63F80"/>
    <w:rsid w:val="00F64434"/>
    <w:rsid w:val="00F6574D"/>
    <w:rsid w:val="00F65819"/>
    <w:rsid w:val="00F72F3B"/>
    <w:rsid w:val="00F756FD"/>
    <w:rsid w:val="00F80670"/>
    <w:rsid w:val="00F8502F"/>
    <w:rsid w:val="00F92E42"/>
    <w:rsid w:val="00FA0109"/>
    <w:rsid w:val="00FA441C"/>
    <w:rsid w:val="00FA66EF"/>
    <w:rsid w:val="00FB0A7F"/>
    <w:rsid w:val="00FB17E0"/>
    <w:rsid w:val="00FB5C45"/>
    <w:rsid w:val="00FC1B8F"/>
    <w:rsid w:val="00FE0970"/>
    <w:rsid w:val="00FE2A68"/>
    <w:rsid w:val="00FF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3BB9351F-752B-4C37-A616-0E08D293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0"/>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rPr>
      <w:rFonts w:eastAsia="SimSun"/>
    </w:rPr>
  </w:style>
  <w:style w:type="paragraph" w:styleId="Heading1">
    <w:name w:val="heading 1"/>
    <w:basedOn w:val="Normal"/>
    <w:next w:val="Normal"/>
    <w:link w:val="Heading1Char"/>
    <w:uiPriority w:val="1"/>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qFormat/>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Heading 11,Heading 1 Char1,Daftar Pustaka,Body Text Char1,LIST DOT"/>
    <w:basedOn w:val="Normal"/>
    <w:link w:val="ListParagraphChar"/>
    <w:uiPriority w:val="34"/>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5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uiPriority w:val="10"/>
    <w:rsid w:val="008E6CAC"/>
    <w:rPr>
      <w:rFonts w:ascii="Calibri" w:eastAsia="Calibri" w:hAnsi="Calibri" w:cs="Calibri"/>
      <w:b/>
      <w:sz w:val="72"/>
      <w:szCs w:val="72"/>
      <w:lang w:val="id-ID" w:eastAsia="id-ID"/>
    </w:rPr>
  </w:style>
  <w:style w:type="table" w:customStyle="1" w:styleId="TableGridLight1">
    <w:name w:val="Table Grid Light1"/>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semiHidden/>
    <w:unhideWhenUsed/>
    <w:rsid w:val="0040050C"/>
    <w:rPr>
      <w:vertAlign w:val="superscript"/>
    </w:rPr>
  </w:style>
  <w:style w:type="paragraph" w:styleId="FootnoteText">
    <w:name w:val="footnote text"/>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paragraph" w:customStyle="1" w:styleId="TableParagraph">
    <w:name w:val="Table Paragraph"/>
    <w:basedOn w:val="Normal"/>
    <w:uiPriority w:val="1"/>
    <w:qFormat/>
    <w:rsid w:val="00D043A6"/>
    <w:pPr>
      <w:widowControl w:val="0"/>
      <w:autoSpaceDE w:val="0"/>
      <w:autoSpaceDN w:val="0"/>
      <w:spacing w:after="0" w:line="240" w:lineRule="auto"/>
    </w:pPr>
    <w:rPr>
      <w:rFonts w:ascii="Times New Roman" w:eastAsia="Times New Roman" w:hAnsi="Times New Roman" w:cs="Times New Roman"/>
      <w:lang w:val="id"/>
    </w:rPr>
  </w:style>
  <w:style w:type="character" w:customStyle="1" w:styleId="w8qarf">
    <w:name w:val="w8qarf"/>
    <w:basedOn w:val="DefaultParagraphFont"/>
    <w:rsid w:val="00A470DE"/>
  </w:style>
  <w:style w:type="paragraph" w:customStyle="1" w:styleId="abstrak">
    <w:name w:val="abstrak"/>
    <w:basedOn w:val="BodyText"/>
    <w:qFormat/>
    <w:rsid w:val="00A470DE"/>
    <w:pPr>
      <w:widowControl/>
      <w:autoSpaceDE/>
      <w:autoSpaceDN/>
      <w:ind w:left="567" w:right="567"/>
      <w:jc w:val="both"/>
    </w:pPr>
    <w:rPr>
      <w:rFonts w:ascii="Times New Roman" w:eastAsia="SimSun" w:hAnsi="Times New Roman" w:cs="Times New Roman"/>
      <w:spacing w:val="-1"/>
      <w:sz w:val="20"/>
      <w:lang w:val="en-US"/>
    </w:rPr>
  </w:style>
  <w:style w:type="paragraph" w:styleId="NoSpacing">
    <w:name w:val="No Spacing"/>
    <w:uiPriority w:val="1"/>
    <w:qFormat/>
    <w:rsid w:val="00382FF5"/>
    <w:pPr>
      <w:spacing w:after="0" w:line="240" w:lineRule="auto"/>
    </w:pPr>
    <w:rPr>
      <w:kern w:val="2"/>
      <w:sz w:val="24"/>
      <w:szCs w:val="30"/>
      <w:lang w:val="en-ID" w:bidi="th-TH"/>
      <w14:ligatures w14:val="standardContextual"/>
    </w:rPr>
  </w:style>
  <w:style w:type="paragraph" w:customStyle="1" w:styleId="E-JOURNALTitleEnglish">
    <w:name w:val="E-JOURNAL_Title English"/>
    <w:basedOn w:val="Normal"/>
    <w:qFormat/>
    <w:rsid w:val="00911B24"/>
    <w:pPr>
      <w:spacing w:after="0" w:line="240" w:lineRule="auto"/>
      <w:jc w:val="center"/>
    </w:pPr>
    <w:rPr>
      <w:rFonts w:ascii="Times New Roman" w:eastAsia="Times New Roman" w:hAnsi="Times New Roman" w:cs="Times New Roman"/>
      <w:b/>
      <w:i/>
      <w:noProof/>
      <w:szCs w:val="24"/>
      <w:lang w:val="id-ID"/>
    </w:rPr>
  </w:style>
  <w:style w:type="paragraph" w:customStyle="1" w:styleId="E-JOURNALTitle">
    <w:name w:val="E-JOURNAL_Title"/>
    <w:basedOn w:val="Normal"/>
    <w:qFormat/>
    <w:rsid w:val="00911B24"/>
    <w:pPr>
      <w:spacing w:after="0" w:line="240" w:lineRule="auto"/>
      <w:jc w:val="center"/>
    </w:pPr>
    <w:rPr>
      <w:rFonts w:ascii="Times New Roman" w:eastAsia="Times New Roman" w:hAnsi="Times New Roman" w:cs="Times New Roman"/>
      <w:b/>
      <w:lang w:val="id-ID"/>
    </w:rPr>
  </w:style>
  <w:style w:type="paragraph" w:customStyle="1" w:styleId="E-JOURNALAbstrakTitle">
    <w:name w:val="E-JOURNAL_AbstrakTitle"/>
    <w:basedOn w:val="Normal"/>
    <w:qFormat/>
    <w:rsid w:val="00911B24"/>
    <w:pPr>
      <w:spacing w:after="60" w:line="240" w:lineRule="auto"/>
      <w:jc w:val="center"/>
    </w:pPr>
    <w:rPr>
      <w:rFonts w:ascii="Times New Roman" w:eastAsia="Times New Roman" w:hAnsi="Times New Roman" w:cs="Times New Roman"/>
      <w:b/>
      <w:szCs w:val="24"/>
      <w:lang w:val="id-ID"/>
    </w:rPr>
  </w:style>
  <w:style w:type="character" w:customStyle="1" w:styleId="fontstyle01">
    <w:name w:val="fontstyle01"/>
    <w:basedOn w:val="DefaultParagraphFont"/>
    <w:rsid w:val="002C114A"/>
    <w:rPr>
      <w:rFonts w:ascii="Roboto-Regular" w:hAnsi="Roboto-Regular" w:hint="default"/>
      <w:b w:val="0"/>
      <w:bCs w:val="0"/>
      <w:i w:val="0"/>
      <w:iCs w:val="0"/>
      <w:color w:val="000000"/>
      <w:sz w:val="18"/>
      <w:szCs w:val="18"/>
    </w:rPr>
  </w:style>
  <w:style w:type="paragraph" w:customStyle="1" w:styleId="E-JOURNALAuthor">
    <w:name w:val="E-JOURNAL_Author"/>
    <w:basedOn w:val="Normal"/>
    <w:qFormat/>
    <w:rsid w:val="008F45A8"/>
    <w:pPr>
      <w:spacing w:after="0" w:line="240" w:lineRule="auto"/>
      <w:jc w:val="center"/>
    </w:pPr>
    <w:rPr>
      <w:rFonts w:ascii="Times New Roman" w:eastAsia="Times New Roman" w:hAnsi="Times New Roman" w:cs="Times New Roman"/>
      <w:lang w:val="id-ID"/>
    </w:rPr>
  </w:style>
  <w:style w:type="paragraph" w:customStyle="1" w:styleId="JRPMTableCaption">
    <w:name w:val="JRPM_TableCaption"/>
    <w:basedOn w:val="Normal"/>
    <w:autoRedefine/>
    <w:qFormat/>
    <w:rsid w:val="00095C83"/>
    <w:pPr>
      <w:suppressAutoHyphens/>
      <w:autoSpaceDN w:val="0"/>
      <w:spacing w:after="0" w:line="240" w:lineRule="auto"/>
      <w:jc w:val="center"/>
      <w:textAlignment w:val="baseline"/>
    </w:pPr>
    <w:rPr>
      <w:rFonts w:ascii="Times New Roman" w:eastAsia="Times New Roman" w:hAnsi="Times New Roman" w:cs="Times New Roman"/>
      <w:szCs w:val="24"/>
      <w:lang w:val="id-ID"/>
    </w:rPr>
  </w:style>
  <w:style w:type="character" w:customStyle="1" w:styleId="hgkelc">
    <w:name w:val="hgkelc"/>
    <w:basedOn w:val="DefaultParagraphFont"/>
    <w:rsid w:val="00095C83"/>
  </w:style>
  <w:style w:type="character" w:customStyle="1" w:styleId="t286pc">
    <w:name w:val="t286pc"/>
    <w:basedOn w:val="DefaultParagraphFont"/>
    <w:rsid w:val="00095C83"/>
  </w:style>
  <w:style w:type="character" w:styleId="CommentReference">
    <w:name w:val="annotation reference"/>
    <w:basedOn w:val="DefaultParagraphFont"/>
    <w:uiPriority w:val="99"/>
    <w:semiHidden/>
    <w:unhideWhenUsed/>
    <w:rsid w:val="0078537F"/>
    <w:rPr>
      <w:sz w:val="16"/>
      <w:szCs w:val="16"/>
    </w:rPr>
  </w:style>
  <w:style w:type="paragraph" w:styleId="CommentText">
    <w:name w:val="annotation text"/>
    <w:basedOn w:val="Normal"/>
    <w:link w:val="CommentTextChar"/>
    <w:uiPriority w:val="99"/>
    <w:semiHidden/>
    <w:unhideWhenUsed/>
    <w:rsid w:val="0078537F"/>
    <w:pPr>
      <w:spacing w:line="240" w:lineRule="auto"/>
    </w:pPr>
    <w:rPr>
      <w:sz w:val="20"/>
      <w:szCs w:val="20"/>
    </w:rPr>
  </w:style>
  <w:style w:type="character" w:customStyle="1" w:styleId="CommentTextChar">
    <w:name w:val="Comment Text Char"/>
    <w:basedOn w:val="DefaultParagraphFont"/>
    <w:link w:val="CommentText"/>
    <w:uiPriority w:val="99"/>
    <w:semiHidden/>
    <w:rsid w:val="0078537F"/>
    <w:rPr>
      <w:rFonts w:eastAsia="SimSun"/>
      <w:sz w:val="20"/>
      <w:szCs w:val="20"/>
    </w:rPr>
  </w:style>
  <w:style w:type="paragraph" w:styleId="CommentSubject">
    <w:name w:val="annotation subject"/>
    <w:basedOn w:val="CommentText"/>
    <w:next w:val="CommentText"/>
    <w:link w:val="CommentSubjectChar"/>
    <w:uiPriority w:val="99"/>
    <w:semiHidden/>
    <w:unhideWhenUsed/>
    <w:rsid w:val="0078537F"/>
    <w:rPr>
      <w:b/>
      <w:bCs/>
    </w:rPr>
  </w:style>
  <w:style w:type="character" w:customStyle="1" w:styleId="CommentSubjectChar">
    <w:name w:val="Comment Subject Char"/>
    <w:basedOn w:val="CommentTextChar"/>
    <w:link w:val="CommentSubject"/>
    <w:uiPriority w:val="99"/>
    <w:semiHidden/>
    <w:rsid w:val="0078537F"/>
    <w:rPr>
      <w:rFonts w:eastAsia="SimSun"/>
      <w:b/>
      <w:bCs/>
      <w:sz w:val="20"/>
      <w:szCs w:val="20"/>
    </w:rPr>
  </w:style>
  <w:style w:type="paragraph" w:customStyle="1" w:styleId="JRPMReference">
    <w:name w:val="JRPM_Reference"/>
    <w:basedOn w:val="Normal"/>
    <w:qFormat/>
    <w:rsid w:val="004D2C69"/>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E-JOURNALAbstractBody">
    <w:name w:val="E-JOURNAL_AbstractBody"/>
    <w:basedOn w:val="E-JOURNALTitle"/>
    <w:qFormat/>
    <w:rsid w:val="00DA0395"/>
    <w:pPr>
      <w:ind w:firstLine="567"/>
      <w:jc w:val="both"/>
    </w:pPr>
    <w:rPr>
      <w:b w:val="0"/>
    </w:rPr>
  </w:style>
  <w:style w:type="paragraph" w:customStyle="1" w:styleId="JRPMPictureCapture">
    <w:name w:val="JRPM_Picture Capture"/>
    <w:basedOn w:val="Normal"/>
    <w:autoRedefine/>
    <w:qFormat/>
    <w:rsid w:val="006D2827"/>
    <w:pPr>
      <w:spacing w:after="0" w:line="240" w:lineRule="atLeast"/>
      <w:jc w:val="center"/>
    </w:pPr>
    <w:rPr>
      <w:rFonts w:ascii="Times New Roman" w:eastAsia="Times New Roman" w:hAnsi="Times New Roman" w:cs="Times New Roman"/>
      <w:color w:val="000000"/>
      <w:szCs w:val="24"/>
      <w:lang w:val="id-ID"/>
    </w:rPr>
  </w:style>
  <w:style w:type="table" w:styleId="PlainTable2">
    <w:name w:val="Plain Table 2"/>
    <w:basedOn w:val="TableNormal"/>
    <w:uiPriority w:val="42"/>
    <w:rsid w:val="006D2827"/>
    <w:pPr>
      <w:spacing w:after="0" w:line="240" w:lineRule="auto"/>
    </w:pPr>
    <w:rPr>
      <w:kern w:val="2"/>
      <w:szCs w:val="28"/>
      <w:lang w:bidi="th-TH"/>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ongtext">
    <w:name w:val="long_text"/>
    <w:basedOn w:val="DefaultParagraphFont"/>
    <w:rsid w:val="00D6297B"/>
  </w:style>
  <w:style w:type="table" w:styleId="LightGrid">
    <w:name w:val="Light Grid"/>
    <w:basedOn w:val="TableNormal"/>
    <w:rsid w:val="00966B02"/>
    <w:pPr>
      <w:suppressAutoHyphens/>
      <w:spacing w:after="0" w:line="240" w:lineRule="auto"/>
      <w:ind w:leftChars="-1" w:left="-1" w:hangingChars="1" w:hanging="1"/>
      <w:textDirection w:val="btLr"/>
      <w:textAlignment w:val="top"/>
      <w:outlineLvl w:val="0"/>
    </w:pPr>
    <w:rPr>
      <w:rFonts w:ascii="Calibri" w:eastAsia="Calibri" w:hAnsi="Calibri" w:cs="Calibri"/>
      <w:position w:val="-1"/>
      <w:lang w:eastAsia="en-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ListParagraphHeading1Char1UGEXZkepalaColorfulList-Accent11BodyoftextListParagraph1arabawalListParagraph2BAFTARISIPARAGRAPHHeading1Char11Heading1Char12Heading1Char13Heading1Char14Heading1Char15Heading1Char1612">
    <w:name w:val="List Paragraph.Heading 1 Char1.UGEX'Z.kepala.Colorful List - Accent 11.Body of text.List Paragraph1.arab.awal.List Paragraph2.BAFTAR ISI.PARAGRAPH.Heading 1 Char11.Heading 1 Char12.Heading 1 Char13.Heading 1 Char14.Heading 1 Char15.Heading 1 Char16.1.2"/>
    <w:basedOn w:val="Normal"/>
    <w:rsid w:val="00C12D48"/>
    <w:pPr>
      <w:spacing w:after="0" w:line="240" w:lineRule="auto"/>
      <w:ind w:left="720"/>
      <w:contextualSpacing/>
    </w:pPr>
    <w:rPr>
      <w:rFonts w:ascii="Times New Roman" w:eastAsia="Times New Roman" w:hAnsi="Times New Roman" w:cs="Times New Roman"/>
      <w:sz w:val="20"/>
      <w:szCs w:val="20"/>
    </w:rPr>
  </w:style>
  <w:style w:type="character" w:customStyle="1" w:styleId="resultpara0">
    <w:name w:val="result__para__0"/>
    <w:basedOn w:val="DefaultParagraphFont"/>
    <w:rsid w:val="00C22287"/>
  </w:style>
  <w:style w:type="character" w:customStyle="1" w:styleId="resultpara2">
    <w:name w:val="result__para__2"/>
    <w:basedOn w:val="DefaultParagraphFont"/>
    <w:rsid w:val="00C22287"/>
  </w:style>
  <w:style w:type="character" w:customStyle="1" w:styleId="resultpara4">
    <w:name w:val="result__para__4"/>
    <w:basedOn w:val="DefaultParagraphFont"/>
    <w:rsid w:val="00C22287"/>
  </w:style>
  <w:style w:type="character" w:customStyle="1" w:styleId="resultpara6">
    <w:name w:val="result__para__6"/>
    <w:basedOn w:val="DefaultParagraphFont"/>
    <w:rsid w:val="00C2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03668003">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698119337">
      <w:bodyDiv w:val="1"/>
      <w:marLeft w:val="0"/>
      <w:marRight w:val="0"/>
      <w:marTop w:val="0"/>
      <w:marBottom w:val="0"/>
      <w:divBdr>
        <w:top w:val="none" w:sz="0" w:space="0" w:color="auto"/>
        <w:left w:val="none" w:sz="0" w:space="0" w:color="auto"/>
        <w:bottom w:val="none" w:sz="0" w:space="0" w:color="auto"/>
        <w:right w:val="none" w:sz="0" w:space="0" w:color="auto"/>
      </w:divBdr>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odedianpurnamasari@gmail.com" TargetMode="External"/><Relationship Id="rId13" Type="http://schemas.openxmlformats.org/officeDocument/2006/relationships/hyperlink" Target="http://creativecommons.org/licenses/by-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do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1004/jerkin.v4i3.452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
    <b:Tag>Han231</b:Tag>
    <b:SourceType>JournalArticle</b:SourceType>
    <b:Guid>{0F98017A-E2FD-4007-8088-116972491EB6}</b:Guid>
    <b:Author>
      <b:Author>
        <b:NameList>
          <b:Person>
            <b:Last>Rahman</b:Last>
            <b:First>Handono</b:First>
            <b:Middle>Fatkhur</b:Middle>
          </b:Person>
        </b:NameList>
      </b:Author>
    </b:Author>
    <b:Title>Studi Hubungan Personal Hygiene dengan Kejadian Diare, di Puskesmas Panarukan, Kabupaten Situbondo</b:Title>
    <b:JournalName>Jurnal Ilmu Teknologi, Kesehatan, dan Humaniora</b:JournalName>
    <b:Year>2023</b:Year>
    <b:Pages>191-202</b:Pages>
    <b:Volume>4</b:Volume>
    <b:Issue>3</b:Issue>
    <b:RefOrder>16</b:RefOrder>
  </b:Source>
  <b:Source>
    <b:Tag>WHO253</b:Tag>
    <b:SourceType>InternetSite</b:SourceType>
    <b:Guid>{C6E1CBFF-497B-4829-A509-A5BD4CC89C04}</b:Guid>
    <b:Author>
      <b:Author>
        <b:Corporate>WHO</b:Corporate>
      </b:Author>
    </b:Author>
    <b:Title>World Health Organization</b:Title>
    <b:Year>2025</b:Year>
    <b:YearAccessed>2025</b:YearAccessed>
    <b:MonthAccessed>12</b:MonthAccessed>
    <b:DayAccessed>31</b:DayAccessed>
    <b:URL>https://www.who.int/news-room/fact-sheets/detail/dengue-and-severe-dengue</b:URL>
    <b:RefOrder>1</b:RefOrder>
  </b:Source>
  <b:Source>
    <b:Tag>WHO242</b:Tag>
    <b:SourceType>Report</b:SourceType>
    <b:Guid>{70836D64-1FA3-48DC-A916-7326104FE6F0}</b:Guid>
    <b:Title>Indonesia mengambil tindakan tegas dan perintis untuk memperkuat pengawasan kolaboratif multisumber terhadap demam berdarah.</b:Title>
    <b:Year>2024</b:Year>
    <b:Author>
      <b:Author>
        <b:Corporate>WHO</b:Corporate>
      </b:Author>
    </b:Author>
    <b:Publisher>WHO</b:Publisher>
    <b:City>Jakarta</b:City>
    <b:RefOrder>2</b:RefOrder>
  </b:Source>
</b:Sources>
</file>

<file path=customXml/itemProps1.xml><?xml version="1.0" encoding="utf-8"?>
<ds:datastoreItem xmlns:ds="http://schemas.openxmlformats.org/officeDocument/2006/customXml" ds:itemID="{5752F5A3-537D-4FEF-BE81-010BBD1B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9114</Words>
  <Characters>51951</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Sosialisasi Kewirausahaan Agribisnis Berbasis Sumber Daya Lokal untuk Penguatan </vt:lpstr>
      <vt:lpstr>    METODE</vt:lpstr>
      <vt:lpstr>    Metode Pelaksanaan Kegiatan</vt:lpstr>
      <vt:lpstr>        Lokasi dan Peserta Kegiatan</vt:lpstr>
      <vt:lpstr>        Tahapan Pelaksanaan Kegiatan</vt:lpstr>
      <vt:lpstr>        Instrumen dan Teknik Pengumpulan Data</vt:lpstr>
      <vt:lpstr>        Teknik Analisis Data</vt:lpstr>
      <vt:lpstr>        Dokumentasi Kegiatan</vt:lpstr>
      <vt:lpstr>        1. Peningkatan Pemahaman Kewirausahaan Agribisnis</vt:lpstr>
      <vt:lpstr>        2. Peningkatan Motivasi dan Sikap Berwirausaha</vt:lpstr>
      <vt:lpstr>        3. Penguatan Kapasitas Inovasi dan Penciptaan Nilai Tambah</vt:lpstr>
      <vt:lpstr>        Strategi Pemasaran dan Pemanfaatan Teknologi Digital</vt:lpstr>
      <vt:lpstr>        Peran Kolaborasi, Kebijakan, dan Ekosistem Usaha</vt:lpstr>
      <vt:lpstr>        Implikasi terhadap Pemberdayaan UMKM dan Pembangunan Ekonomi Lokal</vt:lpstr>
      <vt:lpstr>    KESIMPULAN</vt:lpstr>
    </vt:vector>
  </TitlesOfParts>
  <Company/>
  <LinksUpToDate>false</LinksUpToDate>
  <CharactersWithSpaces>60944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2026-02-26T07:20:00Z</cp:lastPrinted>
  <dcterms:created xsi:type="dcterms:W3CDTF">2026-02-28T04:28:00Z</dcterms:created>
  <dcterms:modified xsi:type="dcterms:W3CDTF">2026-02-28T04:29:00Z</dcterms:modified>
</cp:coreProperties>
</file>